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4E" w:rsidRPr="003764CC" w:rsidRDefault="009D464E" w:rsidP="009D464E">
      <w:pPr>
        <w:spacing w:after="0"/>
        <w:rPr>
          <w:rFonts w:ascii="Arial" w:eastAsiaTheme="minorEastAsia" w:hAnsi="Arial" w:cs="Arial" w:hint="eastAsia"/>
          <w:sz w:val="22"/>
          <w:szCs w:val="22"/>
          <w:lang w:eastAsia="zh-CN"/>
        </w:rPr>
      </w:pPr>
      <w:r w:rsidRPr="006D0334">
        <w:rPr>
          <w:rFonts w:ascii="Arial" w:eastAsia="Calibri" w:hAnsi="Arial" w:cs="Arial"/>
          <w:sz w:val="24"/>
          <w:szCs w:val="24"/>
          <w:lang w:val="en-US" w:eastAsia="zh-CN"/>
        </w:rPr>
        <w:t>3GPP TSG-RAN WG3 #11</w:t>
      </w:r>
      <w:r w:rsidR="00823226">
        <w:rPr>
          <w:rFonts w:ascii="Arial" w:hAnsi="Arial" w:cs="Arial" w:hint="eastAsia"/>
          <w:sz w:val="24"/>
          <w:szCs w:val="24"/>
          <w:lang w:val="en-US" w:eastAsia="zh-CN"/>
        </w:rPr>
        <w:t>4</w:t>
      </w:r>
      <w:r w:rsidRPr="006D0334">
        <w:rPr>
          <w:rFonts w:ascii="Arial" w:eastAsia="Calibri" w:hAnsi="Arial" w:cs="Arial"/>
          <w:sz w:val="24"/>
          <w:szCs w:val="24"/>
          <w:lang w:val="en-US" w:eastAsia="zh-CN"/>
        </w:rPr>
        <w:t>-e</w:t>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6D0334">
        <w:rPr>
          <w:rFonts w:ascii="Arial" w:eastAsia="Calibri" w:hAnsi="Arial" w:cs="Arial"/>
          <w:iCs/>
          <w:sz w:val="24"/>
          <w:szCs w:val="24"/>
          <w:lang w:val="en-US" w:eastAsia="zh-CN"/>
        </w:rPr>
        <w:t>R3-21</w:t>
      </w:r>
      <w:r w:rsidR="003764CC">
        <w:rPr>
          <w:rFonts w:ascii="Arial" w:eastAsiaTheme="minorEastAsia" w:hAnsi="Arial" w:cs="Arial" w:hint="eastAsia"/>
          <w:iCs/>
          <w:sz w:val="24"/>
          <w:szCs w:val="24"/>
          <w:lang w:val="en-US" w:eastAsia="zh-CN"/>
        </w:rPr>
        <w:t>5683</w:t>
      </w:r>
    </w:p>
    <w:p w:rsidR="009D464E" w:rsidRPr="006D0334" w:rsidRDefault="009D464E" w:rsidP="009D464E">
      <w:pPr>
        <w:overflowPunct w:val="0"/>
        <w:autoSpaceDE w:val="0"/>
        <w:spacing w:after="0"/>
        <w:jc w:val="both"/>
        <w:textAlignment w:val="baseline"/>
        <w:rPr>
          <w:rFonts w:ascii="Arial" w:eastAsia="Batang" w:hAnsi="Arial" w:cs="Arial"/>
          <w:color w:val="000000"/>
          <w:sz w:val="24"/>
          <w:szCs w:val="24"/>
          <w:lang w:val="en-US" w:eastAsia="zh-CN"/>
        </w:rPr>
      </w:pPr>
      <w:r w:rsidRPr="006D0334">
        <w:rPr>
          <w:rFonts w:ascii="Arial" w:eastAsia="Batang" w:hAnsi="Arial" w:cs="Arial"/>
          <w:color w:val="000000"/>
          <w:sz w:val="24"/>
          <w:szCs w:val="24"/>
          <w:lang w:val="en-US" w:eastAsia="zh-CN"/>
        </w:rPr>
        <w:t>1-</w:t>
      </w:r>
      <w:r w:rsidR="00823226">
        <w:rPr>
          <w:rFonts w:ascii="Arial" w:eastAsiaTheme="minorEastAsia" w:hAnsi="Arial" w:cs="Arial" w:hint="eastAsia"/>
          <w:color w:val="000000"/>
          <w:sz w:val="24"/>
          <w:szCs w:val="24"/>
          <w:lang w:val="en-US" w:eastAsia="zh-CN"/>
        </w:rPr>
        <w:t>1</w:t>
      </w:r>
      <w:r w:rsidR="009D5C81">
        <w:rPr>
          <w:rFonts w:ascii="Arial" w:eastAsiaTheme="minorEastAsia" w:hAnsi="Arial" w:cs="Arial" w:hint="eastAsia"/>
          <w:color w:val="000000"/>
          <w:sz w:val="24"/>
          <w:szCs w:val="24"/>
          <w:lang w:val="en-US" w:eastAsia="zh-CN"/>
        </w:rPr>
        <w:t>1</w:t>
      </w:r>
      <w:r w:rsidRPr="006D0334">
        <w:rPr>
          <w:rFonts w:ascii="Arial" w:eastAsia="Batang" w:hAnsi="Arial" w:cs="Arial"/>
          <w:color w:val="000000"/>
          <w:sz w:val="24"/>
          <w:szCs w:val="24"/>
          <w:lang w:val="en-US" w:eastAsia="zh-CN"/>
        </w:rPr>
        <w:t xml:space="preserve"> </w:t>
      </w:r>
      <w:r w:rsidR="00823226">
        <w:rPr>
          <w:rFonts w:ascii="Arial" w:hAnsi="Arial" w:cs="Arial" w:hint="eastAsia"/>
          <w:color w:val="000000"/>
          <w:sz w:val="24"/>
          <w:szCs w:val="24"/>
          <w:lang w:val="en-US" w:eastAsia="zh-CN"/>
        </w:rPr>
        <w:t>Nov</w:t>
      </w:r>
      <w:r w:rsidRPr="006D0334">
        <w:rPr>
          <w:rFonts w:ascii="Arial" w:eastAsia="Batang" w:hAnsi="Arial" w:cs="Arial"/>
          <w:color w:val="000000"/>
          <w:sz w:val="24"/>
          <w:szCs w:val="24"/>
          <w:lang w:val="en-US" w:eastAsia="zh-CN"/>
        </w:rPr>
        <w:t xml:space="preserve"> 2021</w:t>
      </w:r>
    </w:p>
    <w:p w:rsidR="004660A0" w:rsidRPr="004660A0" w:rsidRDefault="009D464E" w:rsidP="009D464E">
      <w:pPr>
        <w:widowControl w:val="0"/>
        <w:tabs>
          <w:tab w:val="left" w:pos="1701"/>
          <w:tab w:val="right" w:pos="9923"/>
        </w:tabs>
        <w:spacing w:before="120" w:after="0"/>
        <w:rPr>
          <w:rFonts w:ascii="Arial" w:eastAsia="MS Mincho" w:hAnsi="Arial"/>
          <w:b/>
          <w:sz w:val="24"/>
          <w:szCs w:val="24"/>
          <w:lang w:eastAsia="en-GB"/>
        </w:rPr>
      </w:pPr>
      <w:r w:rsidRPr="006D0334">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A15E20">
        <w:rPr>
          <w:rFonts w:eastAsia="宋体" w:cs="Arial" w:hint="eastAsia"/>
          <w:b/>
          <w:bCs/>
          <w:sz w:val="24"/>
          <w:lang w:eastAsia="zh-CN"/>
        </w:rPr>
        <w:t>10.2.4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1B4F49">
        <w:rPr>
          <w:rFonts w:ascii="Arial" w:hAnsi="Arial" w:cs="Arial" w:hint="eastAsia"/>
          <w:b/>
          <w:bCs/>
          <w:sz w:val="24"/>
          <w:lang w:eastAsia="zh-CN"/>
        </w:rPr>
        <w:t>Further discussions on</w:t>
      </w:r>
      <w:r w:rsidR="00823226">
        <w:rPr>
          <w:rFonts w:ascii="Arial" w:hAnsi="Arial" w:cs="Arial" w:hint="eastAsia"/>
          <w:b/>
          <w:bCs/>
          <w:sz w:val="24"/>
          <w:lang w:eastAsia="zh-CN"/>
        </w:rPr>
        <w:t xml:space="preserve"> load metrics of</w:t>
      </w:r>
      <w:r w:rsidR="00D24277">
        <w:rPr>
          <w:rFonts w:ascii="Arial" w:hAnsi="Arial" w:cs="Arial" w:hint="eastAsia"/>
          <w:b/>
          <w:bCs/>
          <w:sz w:val="24"/>
          <w:lang w:eastAsia="zh-CN"/>
        </w:rPr>
        <w:t xml:space="preserve"> </w:t>
      </w:r>
      <w:r w:rsidR="00972A04">
        <w:rPr>
          <w:rFonts w:ascii="Arial" w:hAnsi="Arial" w:cs="Arial"/>
          <w:b/>
          <w:bCs/>
          <w:sz w:val="24"/>
          <w:lang w:eastAsia="zh-CN"/>
        </w:rPr>
        <w:t>i</w:t>
      </w:r>
      <w:r w:rsidR="000828F7">
        <w:rPr>
          <w:rFonts w:ascii="Arial" w:hAnsi="Arial" w:cs="Arial" w:hint="eastAsia"/>
          <w:b/>
          <w:bCs/>
          <w:sz w:val="24"/>
          <w:lang w:eastAsia="zh-CN"/>
        </w:rPr>
        <w:t>nter-system load balancing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24277" w:rsidRDefault="00D24277" w:rsidP="00E17629">
      <w:pPr>
        <w:rPr>
          <w:lang w:eastAsia="zh-CN"/>
        </w:rPr>
      </w:pPr>
      <w:r>
        <w:rPr>
          <w:rFonts w:hint="eastAsia"/>
          <w:lang w:eastAsia="zh-CN"/>
        </w:rPr>
        <w:t>Last</w:t>
      </w:r>
      <w:r w:rsidR="00823226">
        <w:rPr>
          <w:rFonts w:hint="eastAsia"/>
          <w:lang w:eastAsia="zh-CN"/>
        </w:rPr>
        <w:t xml:space="preserve"> two</w:t>
      </w:r>
      <w:r>
        <w:rPr>
          <w:rFonts w:hint="eastAsia"/>
          <w:lang w:eastAsia="zh-CN"/>
        </w:rPr>
        <w:t xml:space="preserve"> meeting</w:t>
      </w:r>
      <w:r w:rsidR="00823226">
        <w:rPr>
          <w:rFonts w:hint="eastAsia"/>
          <w:lang w:eastAsia="zh-CN"/>
        </w:rPr>
        <w:t>s</w:t>
      </w:r>
      <w:r>
        <w:rPr>
          <w:rFonts w:hint="eastAsia"/>
          <w:lang w:eastAsia="zh-CN"/>
        </w:rPr>
        <w:t xml:space="preserve"> </w:t>
      </w:r>
      <w:r w:rsidR="00207B9E">
        <w:rPr>
          <w:rFonts w:hint="eastAsia"/>
          <w:lang w:eastAsia="zh-CN"/>
        </w:rPr>
        <w:t>discussed inter-system load balancing, and following</w:t>
      </w:r>
      <w:r w:rsidR="005B4167">
        <w:rPr>
          <w:rFonts w:hint="eastAsia"/>
          <w:lang w:eastAsia="zh-CN"/>
        </w:rPr>
        <w:t xml:space="preserve"> agreements and</w:t>
      </w:r>
      <w:r w:rsidR="00207B9E">
        <w:rPr>
          <w:rFonts w:hint="eastAsia"/>
          <w:lang w:eastAsia="zh-CN"/>
        </w:rPr>
        <w:t xml:space="preserve"> </w:t>
      </w:r>
      <w:r w:rsidR="00484191">
        <w:rPr>
          <w:rFonts w:hint="eastAsia"/>
          <w:lang w:eastAsia="zh-CN"/>
        </w:rPr>
        <w:t>FFSes are captured</w:t>
      </w:r>
      <w:r>
        <w:rPr>
          <w:rFonts w:hint="eastAsia"/>
          <w:lang w:eastAsia="zh-CN"/>
        </w:rPr>
        <w:t>,</w:t>
      </w:r>
    </w:p>
    <w:p w:rsidR="005B4167" w:rsidRPr="005B4167" w:rsidRDefault="005B4167" w:rsidP="005B4167">
      <w:pPr>
        <w:widowControl w:val="0"/>
        <w:spacing w:after="0" w:line="276" w:lineRule="auto"/>
        <w:rPr>
          <w:rFonts w:ascii="Calibri" w:eastAsia="Calibri" w:hAnsi="Calibri" w:cs="Calibri"/>
          <w:i/>
          <w:color w:val="FF0000"/>
          <w:sz w:val="16"/>
          <w:szCs w:val="16"/>
          <w:lang w:val="en-US" w:eastAsia="zh-CN"/>
        </w:rPr>
      </w:pPr>
      <w:r w:rsidRPr="005B4167">
        <w:rPr>
          <w:rFonts w:ascii="Calibri" w:eastAsia="Calibri" w:hAnsi="Calibri" w:cs="Calibri"/>
          <w:i/>
          <w:color w:val="FF0000"/>
          <w:sz w:val="16"/>
          <w:szCs w:val="16"/>
          <w:lang w:val="en-US" w:eastAsia="zh-CN"/>
        </w:rPr>
        <w:t>RAN3#112e:</w:t>
      </w:r>
    </w:p>
    <w:p w:rsidR="005B4167" w:rsidRPr="005B4167" w:rsidRDefault="005B4167" w:rsidP="005B4167">
      <w:pPr>
        <w:widowControl w:val="0"/>
        <w:spacing w:after="0" w:line="276" w:lineRule="auto"/>
        <w:rPr>
          <w:rFonts w:ascii="Calibri" w:eastAsia="Calibri" w:hAnsi="Calibri" w:cs="Calibri"/>
          <w:iCs/>
          <w:color w:val="00B050"/>
          <w:sz w:val="16"/>
          <w:szCs w:val="16"/>
          <w:lang w:val="en-US" w:eastAsia="zh-CN"/>
        </w:rPr>
      </w:pPr>
      <w:r w:rsidRPr="005B4167">
        <w:rPr>
          <w:rFonts w:ascii="Calibri" w:eastAsia="Calibri" w:hAnsi="Calibri" w:cs="Calibri"/>
          <w:iCs/>
          <w:color w:val="00B050"/>
          <w:sz w:val="16"/>
          <w:szCs w:val="16"/>
          <w:lang w:val="en-US" w:eastAsia="zh-CN"/>
        </w:rPr>
        <w:t>The combination of range-based thresholds and explicit thresholds should be applied for event-triggered reporting, and the details are FFS.</w:t>
      </w:r>
    </w:p>
    <w:p w:rsidR="005B4167" w:rsidRPr="005B4167" w:rsidRDefault="005B4167" w:rsidP="005B4167">
      <w:pPr>
        <w:widowControl w:val="0"/>
        <w:spacing w:after="0" w:line="276" w:lineRule="auto"/>
        <w:rPr>
          <w:rFonts w:ascii="Calibri" w:eastAsia="Calibri" w:hAnsi="Calibri" w:cs="Calibri"/>
          <w:iCs/>
          <w:color w:val="00B050"/>
          <w:sz w:val="16"/>
          <w:szCs w:val="16"/>
          <w:lang w:val="en-US" w:eastAsia="zh-CN"/>
        </w:rPr>
      </w:pPr>
      <w:r w:rsidRPr="005B4167">
        <w:rPr>
          <w:rFonts w:ascii="Calibri" w:eastAsia="Calibri" w:hAnsi="Calibri" w:cs="Calibri"/>
          <w:iCs/>
          <w:color w:val="00B050"/>
          <w:sz w:val="16"/>
          <w:szCs w:val="16"/>
          <w:lang w:val="en-US" w:eastAsia="zh-CN"/>
        </w:rPr>
        <w:t>RRC connections, Number of active UEs are introduced for inter system load balancing. PRB usage is FFS.</w:t>
      </w:r>
    </w:p>
    <w:p w:rsidR="005B4167" w:rsidRPr="005B4167" w:rsidRDefault="005B4167" w:rsidP="005B4167">
      <w:pPr>
        <w:widowControl w:val="0"/>
        <w:spacing w:after="0" w:line="276" w:lineRule="auto"/>
        <w:rPr>
          <w:rFonts w:ascii="Calibri" w:eastAsia="Calibri" w:hAnsi="Calibri" w:cs="Calibri"/>
          <w:iCs/>
          <w:color w:val="00B050"/>
          <w:sz w:val="16"/>
          <w:szCs w:val="16"/>
          <w:lang w:val="en-US" w:eastAsia="zh-CN"/>
        </w:rPr>
      </w:pPr>
      <w:r w:rsidRPr="005B4167">
        <w:rPr>
          <w:rFonts w:ascii="Calibri" w:eastAsia="Calibri" w:hAnsi="Calibri" w:cs="Calibri"/>
          <w:iCs/>
          <w:color w:val="00B050"/>
          <w:sz w:val="16"/>
          <w:szCs w:val="16"/>
          <w:lang w:val="en-US" w:eastAsia="zh-CN"/>
        </w:rPr>
        <w:t xml:space="preserve">CAC is used as the triggering metric for event-triggered reporting. </w:t>
      </w:r>
    </w:p>
    <w:p w:rsidR="005B4167" w:rsidRPr="005B4167" w:rsidRDefault="005B4167" w:rsidP="005B4167">
      <w:pPr>
        <w:widowControl w:val="0"/>
        <w:spacing w:after="0" w:line="276" w:lineRule="auto"/>
        <w:rPr>
          <w:rFonts w:ascii="Calibri" w:eastAsia="Calibri" w:hAnsi="Calibri" w:cs="Calibri"/>
          <w:iCs/>
          <w:color w:val="00B050"/>
          <w:sz w:val="16"/>
          <w:szCs w:val="16"/>
          <w:lang w:val="en-US" w:eastAsia="zh-CN"/>
        </w:rPr>
      </w:pPr>
      <w:r w:rsidRPr="005B4167">
        <w:rPr>
          <w:rFonts w:ascii="Calibri" w:eastAsia="Calibri" w:hAnsi="Calibri" w:cs="Calibri"/>
          <w:iCs/>
          <w:color w:val="00B050"/>
          <w:sz w:val="16"/>
          <w:szCs w:val="16"/>
          <w:lang w:val="en-US" w:eastAsia="zh-CN"/>
        </w:rPr>
        <w:t>Once the threshold is met, all the load metrics requested should be reported.</w:t>
      </w:r>
    </w:p>
    <w:p w:rsidR="005B4167" w:rsidRPr="005B4167" w:rsidRDefault="005B4167" w:rsidP="005B4167">
      <w:pPr>
        <w:widowControl w:val="0"/>
        <w:spacing w:after="0" w:line="276" w:lineRule="auto"/>
        <w:rPr>
          <w:rFonts w:ascii="Calibri" w:eastAsia="Calibri" w:hAnsi="Calibri" w:cs="Calibri"/>
          <w:i/>
          <w:color w:val="FF0000"/>
          <w:sz w:val="16"/>
          <w:szCs w:val="16"/>
          <w:lang w:val="en-US" w:eastAsia="zh-CN"/>
        </w:rPr>
      </w:pPr>
      <w:r w:rsidRPr="005B4167">
        <w:rPr>
          <w:rFonts w:ascii="Calibri" w:eastAsia="Calibri" w:hAnsi="Calibri" w:cs="Calibri"/>
          <w:i/>
          <w:color w:val="FF0000"/>
          <w:sz w:val="16"/>
          <w:szCs w:val="16"/>
          <w:lang w:val="en-US" w:eastAsia="zh-CN"/>
        </w:rPr>
        <w:t>Encoding method of load metrics should be further studied.</w:t>
      </w:r>
    </w:p>
    <w:p w:rsidR="005B4167" w:rsidRPr="005B4167" w:rsidRDefault="005B4167" w:rsidP="005B4167">
      <w:pPr>
        <w:widowControl w:val="0"/>
        <w:spacing w:after="0" w:line="276" w:lineRule="auto"/>
        <w:rPr>
          <w:rFonts w:ascii="Calibri" w:eastAsia="Calibri" w:hAnsi="Calibri" w:cs="Calibri"/>
          <w:i/>
          <w:color w:val="FF0000"/>
          <w:sz w:val="16"/>
          <w:szCs w:val="16"/>
          <w:lang w:val="en-US" w:eastAsia="zh-CN"/>
        </w:rPr>
      </w:pPr>
      <w:r w:rsidRPr="005B4167">
        <w:rPr>
          <w:rFonts w:ascii="Calibri" w:eastAsia="Calibri" w:hAnsi="Calibri" w:cs="Calibri"/>
          <w:i/>
          <w:color w:val="FF0000"/>
          <w:sz w:val="16"/>
          <w:szCs w:val="16"/>
          <w:lang w:val="en-US" w:eastAsia="zh-CN"/>
        </w:rPr>
        <w:t>Introduction of PRB usage should be further studied</w:t>
      </w:r>
    </w:p>
    <w:p w:rsidR="00D24277" w:rsidRPr="00D24277" w:rsidRDefault="005B4167" w:rsidP="005B4167">
      <w:pPr>
        <w:rPr>
          <w:rFonts w:eastAsiaTheme="minorEastAsia"/>
          <w:lang w:eastAsia="zh-CN"/>
        </w:rPr>
      </w:pPr>
      <w:r w:rsidRPr="005B4167">
        <w:rPr>
          <w:rFonts w:ascii="Calibri" w:eastAsia="Calibri" w:hAnsi="Calibri" w:cs="Calibri"/>
          <w:i/>
          <w:color w:val="FF0000"/>
          <w:sz w:val="16"/>
          <w:szCs w:val="16"/>
          <w:lang w:val="en-US" w:eastAsia="zh-CN"/>
        </w:rPr>
        <w:t>To be continued...</w:t>
      </w:r>
    </w:p>
    <w:p w:rsidR="00823226" w:rsidRPr="00823226" w:rsidRDefault="00823226" w:rsidP="00823226">
      <w:pPr>
        <w:spacing w:after="0" w:line="276" w:lineRule="auto"/>
        <w:rPr>
          <w:rFonts w:ascii="Calibri" w:eastAsia="Calibri" w:hAnsi="Calibri" w:cs="Calibri"/>
          <w:iCs/>
          <w:color w:val="00B050"/>
          <w:sz w:val="18"/>
          <w:szCs w:val="18"/>
          <w:lang w:val="en-US" w:eastAsia="zh-CN"/>
        </w:rPr>
      </w:pPr>
      <w:r w:rsidRPr="00823226">
        <w:rPr>
          <w:rFonts w:ascii="Calibri" w:eastAsia="Calibri" w:hAnsi="Calibri" w:cs="Calibri"/>
          <w:iCs/>
          <w:color w:val="00B050"/>
          <w:sz w:val="18"/>
          <w:szCs w:val="18"/>
          <w:lang w:val="en-US" w:eastAsia="zh-CN"/>
        </w:rPr>
        <w:t>It is sufficient to have a single measurement per node pair, i.e. no measurement IDs are needed.</w:t>
      </w:r>
    </w:p>
    <w:p w:rsidR="00823226" w:rsidRPr="00823226" w:rsidRDefault="00823226" w:rsidP="00823226">
      <w:pPr>
        <w:spacing w:after="0" w:line="276" w:lineRule="auto"/>
        <w:rPr>
          <w:rFonts w:ascii="Calibri" w:eastAsia="Calibri" w:hAnsi="Calibri" w:cs="Calibri"/>
          <w:bCs/>
          <w:color w:val="0000FF"/>
          <w:sz w:val="18"/>
          <w:szCs w:val="15"/>
          <w:lang w:val="en-US" w:eastAsia="zh-CN"/>
        </w:rPr>
      </w:pPr>
      <w:r w:rsidRPr="00823226">
        <w:rPr>
          <w:rFonts w:ascii="Calibri" w:eastAsia="Calibri" w:hAnsi="Calibri" w:cs="Calibri"/>
          <w:bCs/>
          <w:color w:val="0000FF"/>
          <w:sz w:val="18"/>
          <w:szCs w:val="15"/>
          <w:lang w:val="en-US" w:eastAsia="zh-CN"/>
        </w:rPr>
        <w:t>No consensus on whether an indicator from the reporting node to inform about stop/pause/resume is needed. To be continued …</w:t>
      </w:r>
    </w:p>
    <w:p w:rsidR="00823226" w:rsidRDefault="00823226" w:rsidP="00823226">
      <w:pPr>
        <w:rPr>
          <w:lang w:eastAsia="zh-CN"/>
        </w:rPr>
      </w:pPr>
      <w:r w:rsidRPr="00823226">
        <w:rPr>
          <w:rFonts w:ascii="Calibri" w:eastAsia="Calibri" w:hAnsi="Calibri" w:cs="Calibri"/>
          <w:bCs/>
          <w:color w:val="0000FF"/>
          <w:sz w:val="18"/>
          <w:szCs w:val="15"/>
          <w:lang w:val="en-US" w:eastAsia="zh-CN"/>
        </w:rPr>
        <w:t>No consensus on the reporting of NR capable UEs. To be continued …</w:t>
      </w:r>
    </w:p>
    <w:p w:rsidR="00831976" w:rsidRPr="00831976" w:rsidRDefault="00320E41" w:rsidP="00E17629">
      <w:pPr>
        <w:rPr>
          <w:lang w:val="en-US" w:eastAsia="zh-CN"/>
        </w:rPr>
      </w:pPr>
      <w:r>
        <w:t xml:space="preserve">This </w:t>
      </w:r>
      <w:r w:rsidR="00831976">
        <w:rPr>
          <w:rFonts w:hint="eastAsia"/>
          <w:lang w:eastAsia="zh-CN"/>
        </w:rPr>
        <w:t xml:space="preserve">contribution </w:t>
      </w:r>
      <w:r w:rsidR="00207B9E">
        <w:rPr>
          <w:rFonts w:hint="eastAsia"/>
          <w:lang w:eastAsia="zh-CN"/>
        </w:rPr>
        <w:t xml:space="preserve">provides </w:t>
      </w:r>
      <w:r w:rsidR="005B4167">
        <w:rPr>
          <w:rFonts w:hint="eastAsia"/>
          <w:lang w:eastAsia="zh-CN"/>
        </w:rPr>
        <w:t>further</w:t>
      </w:r>
      <w:r w:rsidR="00207B9E">
        <w:rPr>
          <w:rFonts w:hint="eastAsia"/>
          <w:lang w:eastAsia="zh-CN"/>
        </w:rPr>
        <w:t xml:space="preserve"> </w:t>
      </w:r>
      <w:r w:rsidR="00B5390E">
        <w:rPr>
          <w:rFonts w:hint="eastAsia"/>
          <w:lang w:eastAsia="zh-CN"/>
        </w:rPr>
        <w:t xml:space="preserve">discussions on </w:t>
      </w:r>
      <w:r w:rsidR="00823226">
        <w:rPr>
          <w:rFonts w:hint="eastAsia"/>
          <w:lang w:eastAsia="zh-CN"/>
        </w:rPr>
        <w:t>load metrics of</w:t>
      </w:r>
      <w:r w:rsidR="00E17629">
        <w:rPr>
          <w:rFonts w:hint="eastAsia"/>
          <w:lang w:eastAsia="zh-CN"/>
        </w:rPr>
        <w:t xml:space="preserve"> the inter-system load balancing.</w:t>
      </w:r>
    </w:p>
    <w:p w:rsidR="00E83B14" w:rsidRDefault="00B03536" w:rsidP="00E83B14">
      <w:pPr>
        <w:pStyle w:val="1"/>
        <w:rPr>
          <w:lang w:eastAsia="zh-CN"/>
        </w:rPr>
      </w:pPr>
      <w:r>
        <w:rPr>
          <w:rFonts w:hint="eastAsia"/>
          <w:lang w:eastAsia="zh-CN"/>
        </w:rPr>
        <w:t>2</w:t>
      </w:r>
      <w:r w:rsidR="00CD4C7B" w:rsidRPr="006E13D1">
        <w:tab/>
      </w:r>
      <w:r w:rsidR="001F5C44">
        <w:t>Discussion</w:t>
      </w:r>
    </w:p>
    <w:p w:rsidR="00E86134" w:rsidRDefault="00E86134" w:rsidP="00E86134">
      <w:pPr>
        <w:pStyle w:val="2"/>
        <w:rPr>
          <w:lang w:eastAsia="zh-CN"/>
        </w:rPr>
      </w:pPr>
      <w:r>
        <w:rPr>
          <w:rFonts w:hint="eastAsia"/>
          <w:lang w:eastAsia="zh-CN"/>
        </w:rPr>
        <w:t>2.1 PRB usage</w:t>
      </w:r>
    </w:p>
    <w:p w:rsidR="00E86134" w:rsidRDefault="00DD615D" w:rsidP="00237485">
      <w:pPr>
        <w:rPr>
          <w:lang w:eastAsia="zh-CN"/>
        </w:rPr>
      </w:pPr>
      <w:r>
        <w:rPr>
          <w:rFonts w:hint="eastAsia"/>
          <w:lang w:eastAsia="zh-CN"/>
        </w:rPr>
        <w:t>The introduction of PRB usage has been discussed for many meetings</w:t>
      </w:r>
      <w:r w:rsidR="00D8043A">
        <w:rPr>
          <w:rFonts w:hint="eastAsia"/>
          <w:lang w:eastAsia="zh-CN"/>
        </w:rPr>
        <w:t>, but no consensus achieved.</w:t>
      </w:r>
    </w:p>
    <w:p w:rsidR="00D8043A" w:rsidRDefault="00D8043A" w:rsidP="00237485">
      <w:pPr>
        <w:rPr>
          <w:lang w:eastAsia="zh-CN"/>
        </w:rPr>
      </w:pPr>
      <w:r>
        <w:rPr>
          <w:rFonts w:hint="eastAsia"/>
          <w:lang w:eastAsia="zh-CN"/>
        </w:rPr>
        <w:t>In current network, it is a basic strategy that the deployment of eNB will constantly provide the basic coverage, and UEs are probable to be load balanced and get served by an eNB when the capacity</w:t>
      </w:r>
      <w:r w:rsidR="00DE7CBC">
        <w:rPr>
          <w:rFonts w:hint="eastAsia"/>
          <w:lang w:eastAsia="zh-CN"/>
        </w:rPr>
        <w:t>/</w:t>
      </w:r>
      <w:r>
        <w:rPr>
          <w:rFonts w:hint="eastAsia"/>
          <w:lang w:eastAsia="zh-CN"/>
        </w:rPr>
        <w:t>coverage of NG-RAN is limited for a specific area; therefore, the demand for 4G-5G inter-system load balancing is high and urgent.</w:t>
      </w:r>
      <w:r w:rsidR="00DE7CBC">
        <w:rPr>
          <w:rFonts w:hint="eastAsia"/>
          <w:lang w:eastAsia="zh-CN"/>
        </w:rPr>
        <w:t xml:space="preserve"> As a result, </w:t>
      </w:r>
      <w:r w:rsidR="00446972">
        <w:rPr>
          <w:rFonts w:hint="eastAsia"/>
          <w:lang w:eastAsia="zh-CN"/>
        </w:rPr>
        <w:t>the load metrics used for 4G-5G inter-system load balancing should be efficient to be used and clear in definition</w:t>
      </w:r>
      <w:r w:rsidR="00F64DD9">
        <w:rPr>
          <w:rFonts w:hint="eastAsia"/>
          <w:lang w:eastAsia="zh-CN"/>
        </w:rPr>
        <w:t>, so that the current network can benefit from the load metrics to be exchanged</w:t>
      </w:r>
      <w:r w:rsidR="00446972">
        <w:rPr>
          <w:rFonts w:hint="eastAsia"/>
          <w:lang w:eastAsia="zh-CN"/>
        </w:rPr>
        <w:t>.</w:t>
      </w:r>
    </w:p>
    <w:p w:rsidR="00522D03" w:rsidRPr="00D149C8" w:rsidRDefault="00522D03" w:rsidP="00237485">
      <w:pPr>
        <w:rPr>
          <w:b/>
          <w:lang w:eastAsia="zh-CN"/>
        </w:rPr>
      </w:pPr>
      <w:r w:rsidRPr="00D149C8">
        <w:rPr>
          <w:rFonts w:hint="eastAsia"/>
          <w:b/>
          <w:lang w:eastAsia="zh-CN"/>
        </w:rPr>
        <w:lastRenderedPageBreak/>
        <w:t xml:space="preserve">Observation 1: </w:t>
      </w:r>
      <w:r w:rsidR="00F64DD9" w:rsidRPr="00D149C8">
        <w:rPr>
          <w:rFonts w:hint="eastAsia"/>
          <w:b/>
          <w:lang w:eastAsia="zh-CN"/>
        </w:rPr>
        <w:t>The load metrics for 4G-5G inter-system load balancing should be efficient to be used and clear in definition.</w:t>
      </w:r>
    </w:p>
    <w:p w:rsidR="00522D03" w:rsidRDefault="00522D03" w:rsidP="00237485">
      <w:pPr>
        <w:rPr>
          <w:lang w:eastAsia="zh-CN"/>
        </w:rPr>
      </w:pPr>
      <w:r>
        <w:rPr>
          <w:rFonts w:hint="eastAsia"/>
          <w:lang w:eastAsia="zh-CN"/>
        </w:rPr>
        <w:t>Recall that we</w:t>
      </w:r>
      <w:r>
        <w:rPr>
          <w:lang w:eastAsia="zh-CN"/>
        </w:rPr>
        <w:t>’</w:t>
      </w:r>
      <w:r>
        <w:rPr>
          <w:rFonts w:hint="eastAsia"/>
          <w:lang w:eastAsia="zh-CN"/>
        </w:rPr>
        <w:t>ve agreed to introduce CAC, RRC connections, and Number of active UEs as the load metric for 4G-5G inter-system load balancing</w:t>
      </w:r>
      <w:r w:rsidR="00D149C8">
        <w:rPr>
          <w:rFonts w:hint="eastAsia"/>
          <w:lang w:eastAsia="zh-CN"/>
        </w:rPr>
        <w:t>.</w:t>
      </w:r>
      <w:r w:rsidR="006847BD">
        <w:rPr>
          <w:rFonts w:hint="eastAsia"/>
          <w:lang w:eastAsia="zh-CN"/>
        </w:rPr>
        <w:t xml:space="preserve"> Among them, CAC indicates the overall available resource level per cell which reflects the cell capacity; however, as a common understanding, </w:t>
      </w:r>
      <w:r w:rsidR="00E6711D">
        <w:rPr>
          <w:rFonts w:hint="eastAsia"/>
          <w:lang w:eastAsia="zh-CN"/>
        </w:rPr>
        <w:t xml:space="preserve">the value setting of </w:t>
      </w:r>
      <w:r w:rsidR="006847BD">
        <w:rPr>
          <w:rFonts w:hint="eastAsia"/>
          <w:lang w:eastAsia="zh-CN"/>
        </w:rPr>
        <w:t>CAC</w:t>
      </w:r>
      <w:r w:rsidR="00E6711D">
        <w:rPr>
          <w:rFonts w:hint="eastAsia"/>
          <w:lang w:eastAsia="zh-CN"/>
        </w:rPr>
        <w:t>, including Cell Capacity Class Value and Capacity Value, is up to implementation. More specifically, from standardization perspective, we</w:t>
      </w:r>
      <w:r w:rsidR="00E6711D">
        <w:rPr>
          <w:lang w:eastAsia="zh-CN"/>
        </w:rPr>
        <w:t>’</w:t>
      </w:r>
      <w:r w:rsidR="00E6711D">
        <w:rPr>
          <w:rFonts w:hint="eastAsia"/>
          <w:lang w:eastAsia="zh-CN"/>
        </w:rPr>
        <w:t>ll never know which types of resources are taken into account, and what weight is assigned to each type of resource under consideration, when such CAC values are set.</w:t>
      </w:r>
      <w:r w:rsidR="00DF5991">
        <w:rPr>
          <w:rFonts w:hint="eastAsia"/>
          <w:lang w:eastAsia="zh-CN"/>
        </w:rPr>
        <w:t xml:space="preserve"> So if a source node needs to offload UEs to a target node, and if the potential target nodes are from different vendors so that the CAC values are set in different ways, the source node has no clue on which target node is more </w:t>
      </w:r>
      <w:r w:rsidR="00DF5991">
        <w:rPr>
          <w:lang w:eastAsia="zh-CN"/>
        </w:rPr>
        <w:t>appropriate</w:t>
      </w:r>
      <w:r w:rsidR="00DF5991">
        <w:rPr>
          <w:rFonts w:hint="eastAsia"/>
          <w:lang w:eastAsia="zh-CN"/>
        </w:rPr>
        <w:t xml:space="preserve"> by merely receiving CAC values reported.</w:t>
      </w:r>
    </w:p>
    <w:p w:rsidR="00DA3367" w:rsidRDefault="00DA3367" w:rsidP="00237485">
      <w:pPr>
        <w:rPr>
          <w:lang w:eastAsia="zh-CN"/>
        </w:rPr>
      </w:pPr>
      <w:r>
        <w:rPr>
          <w:rFonts w:hint="eastAsia"/>
          <w:lang w:eastAsia="zh-CN"/>
        </w:rPr>
        <w:t>For other adopted metrics, RRC connections reflect the control plane load, and Number of active UEs only indicates the mean number per cell. So the current situation reveals</w:t>
      </w:r>
      <w:r w:rsidR="004613F3">
        <w:rPr>
          <w:rFonts w:hint="eastAsia"/>
          <w:lang w:eastAsia="zh-CN"/>
        </w:rPr>
        <w:t xml:space="preserve"> that inter-system load balancing</w:t>
      </w:r>
      <w:r>
        <w:rPr>
          <w:rFonts w:hint="eastAsia"/>
          <w:lang w:eastAsia="zh-CN"/>
        </w:rPr>
        <w:t xml:space="preserve"> lacks a load metric which can reflect </w:t>
      </w:r>
      <w:r w:rsidR="004613F3">
        <w:rPr>
          <w:rFonts w:hint="eastAsia"/>
          <w:lang w:eastAsia="zh-CN"/>
        </w:rPr>
        <w:t>the user plane load/capacity and the value setting will not dependant on implementation.</w:t>
      </w:r>
    </w:p>
    <w:p w:rsidR="00DF5991" w:rsidRDefault="00DA3367" w:rsidP="00237485">
      <w:pPr>
        <w:rPr>
          <w:b/>
          <w:lang w:eastAsia="zh-CN"/>
        </w:rPr>
      </w:pPr>
      <w:r w:rsidRPr="00DA3367">
        <w:rPr>
          <w:rFonts w:hint="eastAsia"/>
          <w:b/>
          <w:lang w:eastAsia="zh-CN"/>
        </w:rPr>
        <w:t>Observation 2: The settings of CAC values are up to implementation</w:t>
      </w:r>
      <w:r>
        <w:rPr>
          <w:rFonts w:hint="eastAsia"/>
          <w:b/>
          <w:lang w:eastAsia="zh-CN"/>
        </w:rPr>
        <w:t>,</w:t>
      </w:r>
      <w:r w:rsidRPr="00DA3367">
        <w:rPr>
          <w:rFonts w:hint="eastAsia"/>
          <w:b/>
          <w:lang w:eastAsia="zh-CN"/>
        </w:rPr>
        <w:t xml:space="preserve"> and reporting CAC alone is not efficient in a multi-vendor </w:t>
      </w:r>
      <w:r w:rsidRPr="00DA3367">
        <w:rPr>
          <w:b/>
          <w:lang w:eastAsia="zh-CN"/>
        </w:rPr>
        <w:t>environment</w:t>
      </w:r>
      <w:r w:rsidRPr="00DA3367">
        <w:rPr>
          <w:rFonts w:hint="eastAsia"/>
          <w:b/>
          <w:lang w:eastAsia="zh-CN"/>
        </w:rPr>
        <w:t>.</w:t>
      </w:r>
    </w:p>
    <w:p w:rsidR="004613F3" w:rsidRPr="00DA3367" w:rsidRDefault="004613F3" w:rsidP="00237485">
      <w:pPr>
        <w:rPr>
          <w:b/>
          <w:lang w:eastAsia="zh-CN"/>
        </w:rPr>
      </w:pPr>
      <w:r>
        <w:rPr>
          <w:rFonts w:hint="eastAsia"/>
          <w:b/>
          <w:lang w:eastAsia="zh-CN"/>
        </w:rPr>
        <w:t xml:space="preserve">Observation 3: Current adopted load metrics for inter-system load balancing is not enough to reflect the user plane capacity while ensuring to be </w:t>
      </w:r>
      <w:r>
        <w:rPr>
          <w:b/>
          <w:lang w:eastAsia="zh-CN"/>
        </w:rPr>
        <w:t>independent</w:t>
      </w:r>
      <w:r>
        <w:rPr>
          <w:rFonts w:hint="eastAsia"/>
          <w:b/>
          <w:lang w:eastAsia="zh-CN"/>
        </w:rPr>
        <w:t xml:space="preserve"> to implementation.</w:t>
      </w:r>
    </w:p>
    <w:p w:rsidR="00DA3367" w:rsidRDefault="00956FB0" w:rsidP="00237485">
      <w:pPr>
        <w:rPr>
          <w:lang w:eastAsia="zh-CN"/>
        </w:rPr>
      </w:pPr>
      <w:r>
        <w:rPr>
          <w:rFonts w:hint="eastAsia"/>
          <w:lang w:eastAsia="zh-CN"/>
        </w:rPr>
        <w:t>Consequently, PRB usage is the best candidate to satisfy the requirement mentioned above. Firstly, it has clear definition</w:t>
      </w:r>
      <w:r w:rsidR="00E176FF">
        <w:rPr>
          <w:rFonts w:hint="eastAsia"/>
          <w:lang w:eastAsia="zh-CN"/>
        </w:rPr>
        <w:t xml:space="preserve">, i.e. the usage of PRBs in percentage per cell, which will not cause any ambiguity on the value setting. Secondly, </w:t>
      </w:r>
      <w:r w:rsidR="00E642D2">
        <w:rPr>
          <w:rFonts w:hint="eastAsia"/>
          <w:lang w:eastAsia="zh-CN"/>
        </w:rPr>
        <w:t>PRB usage reflects the user plane load of the radio resource which has long been considered as the main bottleneck of the data transmission. Thirdly, PRB usage has already been adopted for intra-system load balancing in specs, and has proven to be one of the most useful and efficient load metrics in current networks including both LTE and NR. Thus, in our current network, we use PRB usage rather than CAC for load reporting.</w:t>
      </w:r>
    </w:p>
    <w:p w:rsidR="00E642D2" w:rsidRDefault="00E642D2" w:rsidP="00237485">
      <w:pPr>
        <w:rPr>
          <w:b/>
          <w:lang w:eastAsia="zh-CN"/>
        </w:rPr>
      </w:pPr>
      <w:r>
        <w:rPr>
          <w:rFonts w:hint="eastAsia"/>
          <w:b/>
          <w:lang w:eastAsia="zh-CN"/>
        </w:rPr>
        <w:t xml:space="preserve">Observation 4: PRB usage has clear definition and reflects </w:t>
      </w:r>
      <w:r w:rsidR="005D4175">
        <w:rPr>
          <w:rFonts w:hint="eastAsia"/>
          <w:b/>
          <w:lang w:eastAsia="zh-CN"/>
        </w:rPr>
        <w:t>the load of the radio resource which is considered as the main bottleneck of the data transmission. And PRB usage has proven to be useful and efficient in current network.</w:t>
      </w:r>
    </w:p>
    <w:p w:rsidR="005D4175" w:rsidRDefault="005D4175" w:rsidP="00237485">
      <w:pPr>
        <w:rPr>
          <w:lang w:eastAsia="zh-CN"/>
        </w:rPr>
      </w:pPr>
      <w:r>
        <w:rPr>
          <w:rFonts w:hint="eastAsia"/>
          <w:b/>
          <w:lang w:eastAsia="zh-CN"/>
        </w:rPr>
        <w:t>Proposal 1: Introduce PRB usage as the load metric for inter-system load balancing.</w:t>
      </w:r>
    </w:p>
    <w:p w:rsidR="00CD79F6" w:rsidRDefault="00043C1A" w:rsidP="00237485">
      <w:pPr>
        <w:rPr>
          <w:lang w:eastAsia="zh-CN"/>
        </w:rPr>
      </w:pPr>
      <w:r>
        <w:rPr>
          <w:rFonts w:hint="eastAsia"/>
          <w:lang w:eastAsia="zh-CN"/>
        </w:rPr>
        <w:t>According to the email discussion during last meeting, some company has concern that eNB will not know the PRB structure of cells under gNB without NR bandwidth information (including SCS information and BW information in terms of number of resource blocks)</w:t>
      </w:r>
      <w:r w:rsidR="00DD4C0C">
        <w:rPr>
          <w:rFonts w:hint="eastAsia"/>
          <w:lang w:eastAsia="zh-CN"/>
        </w:rPr>
        <w:t xml:space="preserve">; however, in our opinion, lacking the knowledge of PRB structure does not mean that reporting PRB usage is not needed. </w:t>
      </w:r>
      <w:r w:rsidR="00474CAE">
        <w:rPr>
          <w:rFonts w:hint="eastAsia"/>
          <w:lang w:eastAsia="zh-CN"/>
        </w:rPr>
        <w:t>On the contrary, it seems to us that there</w:t>
      </w:r>
      <w:r w:rsidR="00474CAE">
        <w:rPr>
          <w:lang w:eastAsia="zh-CN"/>
        </w:rPr>
        <w:t>’</w:t>
      </w:r>
      <w:r w:rsidR="00474CAE">
        <w:rPr>
          <w:rFonts w:hint="eastAsia"/>
          <w:lang w:eastAsia="zh-CN"/>
        </w:rPr>
        <w:t>s a common understanding that NR bandwidth information is important and beneficial to help source eNB make more accurate and efficient de</w:t>
      </w:r>
      <w:r w:rsidR="00D430BF">
        <w:rPr>
          <w:rFonts w:hint="eastAsia"/>
          <w:lang w:eastAsia="zh-CN"/>
        </w:rPr>
        <w:t>cisions on potential target gNB, which can be proved by the simple example below:</w:t>
      </w:r>
    </w:p>
    <w:p w:rsidR="00DF5991" w:rsidRDefault="00CD79F6" w:rsidP="00237485">
      <w:pPr>
        <w:rPr>
          <w:lang w:eastAsia="zh-CN"/>
        </w:rPr>
      </w:pPr>
      <w:r>
        <w:rPr>
          <w:rFonts w:hint="eastAsia"/>
          <w:lang w:eastAsia="zh-CN"/>
        </w:rPr>
        <w:t>Let</w:t>
      </w:r>
      <w:r>
        <w:rPr>
          <w:lang w:eastAsia="zh-CN"/>
        </w:rPr>
        <w:t>’</w:t>
      </w:r>
      <w:r>
        <w:rPr>
          <w:rFonts w:hint="eastAsia"/>
          <w:lang w:eastAsia="zh-CN"/>
        </w:rPr>
        <w:t xml:space="preserve">s assume two potential target NR cell, Cell1 with 100 PRBs and reports 40% of PRB usage, while Cell2 with 200 PRBs and reports 60% of PRB usage. So the available number of PRBs for Cell1 is 60, and the available number of PRBs for Cell2 is 80. As a consequence, Cell2 will be the optimal choice; however, if the BW information is not coordinated beforehand, Cell1 may be </w:t>
      </w:r>
      <w:r>
        <w:rPr>
          <w:lang w:eastAsia="zh-CN"/>
        </w:rPr>
        <w:t>selected</w:t>
      </w:r>
      <w:r>
        <w:rPr>
          <w:rFonts w:hint="eastAsia"/>
          <w:lang w:eastAsia="zh-CN"/>
        </w:rPr>
        <w:t xml:space="preserve"> as the target since it reports a lower PRB usage.</w:t>
      </w:r>
    </w:p>
    <w:p w:rsidR="00043C1A" w:rsidRDefault="005C3C46" w:rsidP="00237485">
      <w:pPr>
        <w:rPr>
          <w:lang w:eastAsia="zh-CN"/>
        </w:rPr>
      </w:pPr>
      <w:r>
        <w:rPr>
          <w:rFonts w:hint="eastAsia"/>
          <w:lang w:eastAsia="zh-CN"/>
        </w:rPr>
        <w:t xml:space="preserve">From our understanding, </w:t>
      </w:r>
      <w:r>
        <w:rPr>
          <w:lang w:eastAsia="zh-CN"/>
        </w:rPr>
        <w:t>transferring</w:t>
      </w:r>
      <w:r>
        <w:rPr>
          <w:rFonts w:hint="eastAsia"/>
          <w:lang w:eastAsia="zh-CN"/>
        </w:rPr>
        <w:t xml:space="preserve"> NR bandwidth information </w:t>
      </w:r>
      <w:r w:rsidR="00C51ADE">
        <w:rPr>
          <w:rFonts w:hint="eastAsia"/>
          <w:lang w:eastAsia="zh-CN"/>
        </w:rPr>
        <w:t>doesn</w:t>
      </w:r>
      <w:r w:rsidR="00C51ADE">
        <w:rPr>
          <w:lang w:eastAsia="zh-CN"/>
        </w:rPr>
        <w:t>’</w:t>
      </w:r>
      <w:r w:rsidR="00C51ADE">
        <w:rPr>
          <w:rFonts w:hint="eastAsia"/>
          <w:lang w:eastAsia="zh-CN"/>
        </w:rPr>
        <w:t>t introduce too much complexity</w:t>
      </w:r>
      <w:r w:rsidR="00BB7D41">
        <w:rPr>
          <w:rFonts w:hint="eastAsia"/>
          <w:lang w:eastAsia="zh-CN"/>
        </w:rPr>
        <w:t>: the potential NR cell does not need to report its NR bandwidth information every time it performs load reporting, and the NR bandwidth information can be transmitted by</w:t>
      </w:r>
      <w:r w:rsidR="00C51ADE">
        <w:rPr>
          <w:rFonts w:hint="eastAsia"/>
          <w:lang w:eastAsia="zh-CN"/>
        </w:rPr>
        <w:t xml:space="preserve"> inter-system</w:t>
      </w:r>
      <w:r w:rsidR="00BB7D41">
        <w:rPr>
          <w:rFonts w:hint="eastAsia"/>
          <w:lang w:eastAsia="zh-CN"/>
        </w:rPr>
        <w:t xml:space="preserve"> load reporting response procedure once for all. In addition, </w:t>
      </w:r>
      <w:r w:rsidR="00BB7D41">
        <w:rPr>
          <w:rFonts w:hint="eastAsia"/>
          <w:lang w:eastAsia="zh-CN"/>
        </w:rPr>
        <w:lastRenderedPageBreak/>
        <w:t>the code-points for both SCS info and BW info are</w:t>
      </w:r>
      <w:r w:rsidR="00C51ADE">
        <w:rPr>
          <w:rFonts w:hint="eastAsia"/>
          <w:lang w:eastAsia="zh-CN"/>
        </w:rPr>
        <w:t xml:space="preserve"> quite</w:t>
      </w:r>
      <w:r w:rsidR="00BB7D41">
        <w:rPr>
          <w:rFonts w:hint="eastAsia"/>
          <w:lang w:eastAsia="zh-CN"/>
        </w:rPr>
        <w:t xml:space="preserve"> limited</w:t>
      </w:r>
      <w:r w:rsidR="00C51ADE">
        <w:rPr>
          <w:rFonts w:hint="eastAsia"/>
          <w:lang w:eastAsia="zh-CN"/>
        </w:rPr>
        <w:t xml:space="preserve"> so that the extra overhead is marginal.</w:t>
      </w:r>
      <w:r w:rsidR="000834A5">
        <w:rPr>
          <w:rFonts w:hint="eastAsia"/>
          <w:lang w:eastAsia="zh-CN"/>
        </w:rPr>
        <w:t xml:space="preserve"> As a result, it is suggested to also include NR bandwidth information when replying the inter-system load reporting.</w:t>
      </w:r>
    </w:p>
    <w:p w:rsidR="000834A5" w:rsidRPr="000834A5" w:rsidRDefault="000834A5" w:rsidP="00237485">
      <w:pPr>
        <w:rPr>
          <w:b/>
          <w:lang w:eastAsia="zh-CN"/>
        </w:rPr>
      </w:pPr>
      <w:r>
        <w:rPr>
          <w:rFonts w:hint="eastAsia"/>
          <w:b/>
          <w:lang w:eastAsia="zh-CN"/>
        </w:rPr>
        <w:t>Observation 5:</w:t>
      </w:r>
      <w:r w:rsidRPr="000834A5">
        <w:rPr>
          <w:rFonts w:hint="eastAsia"/>
          <w:b/>
          <w:lang w:eastAsia="zh-CN"/>
        </w:rPr>
        <w:t xml:space="preserve"> The NR bandwidth information can be transmitted by inter-system load reporting request/response procedure once for all. And the code-points for both SCS info and BW info are quite limited so that the extra overhead is marginal.</w:t>
      </w:r>
    </w:p>
    <w:p w:rsidR="000834A5" w:rsidRDefault="000834A5" w:rsidP="00237485">
      <w:pPr>
        <w:rPr>
          <w:lang w:eastAsia="zh-CN"/>
        </w:rPr>
      </w:pPr>
      <w:r>
        <w:rPr>
          <w:rFonts w:hint="eastAsia"/>
          <w:b/>
          <w:lang w:eastAsia="zh-CN"/>
        </w:rPr>
        <w:t xml:space="preserve">Proposal 2: </w:t>
      </w:r>
      <w:r w:rsidR="003774FA">
        <w:rPr>
          <w:rFonts w:hint="eastAsia"/>
          <w:b/>
          <w:lang w:eastAsia="zh-CN"/>
        </w:rPr>
        <w:t>NG-RAN includes</w:t>
      </w:r>
      <w:r>
        <w:rPr>
          <w:rFonts w:hint="eastAsia"/>
          <w:b/>
          <w:lang w:eastAsia="zh-CN"/>
        </w:rPr>
        <w:t xml:space="preserve"> NR bandwidth information (including SCS information, and BW information in terms of number of resource blocks)</w:t>
      </w:r>
      <w:r w:rsidR="003774FA">
        <w:rPr>
          <w:rFonts w:hint="eastAsia"/>
          <w:b/>
          <w:lang w:eastAsia="zh-CN"/>
        </w:rPr>
        <w:t xml:space="preserve"> for each cell</w:t>
      </w:r>
      <w:r>
        <w:rPr>
          <w:rFonts w:hint="eastAsia"/>
          <w:b/>
          <w:lang w:eastAsia="zh-CN"/>
        </w:rPr>
        <w:t xml:space="preserve"> when replying the inter-system load reporting.</w:t>
      </w:r>
    </w:p>
    <w:p w:rsidR="00E86134" w:rsidRDefault="00E86134" w:rsidP="00E86134">
      <w:pPr>
        <w:pStyle w:val="2"/>
        <w:rPr>
          <w:lang w:eastAsia="zh-CN"/>
        </w:rPr>
      </w:pPr>
      <w:r>
        <w:rPr>
          <w:rFonts w:hint="eastAsia"/>
          <w:lang w:eastAsia="zh-CN"/>
        </w:rPr>
        <w:t>2.2 Number of active UEs and RRC connections</w:t>
      </w:r>
    </w:p>
    <w:p w:rsidR="00B02290" w:rsidRDefault="000A7D66" w:rsidP="00237485">
      <w:pPr>
        <w:rPr>
          <w:lang w:eastAsia="zh-CN"/>
        </w:rPr>
      </w:pPr>
      <w:r>
        <w:rPr>
          <w:rFonts w:hint="eastAsia"/>
          <w:lang w:eastAsia="zh-CN"/>
        </w:rPr>
        <w:t>RAN3#112-e</w:t>
      </w:r>
      <w:r w:rsidR="00190D50">
        <w:rPr>
          <w:rFonts w:hint="eastAsia"/>
          <w:lang w:eastAsia="zh-CN"/>
        </w:rPr>
        <w:t xml:space="preserve"> has agreed to introduce RRC connections and Number of active UEs as the additional load metrics f</w:t>
      </w:r>
      <w:r w:rsidR="00B02290">
        <w:rPr>
          <w:rFonts w:hint="eastAsia"/>
          <w:lang w:eastAsia="zh-CN"/>
        </w:rPr>
        <w:t>or inter-system load balancing; however, the stg3 details have not been discussed so far.</w:t>
      </w:r>
    </w:p>
    <w:p w:rsidR="00B02290" w:rsidRDefault="00B02290" w:rsidP="00237485">
      <w:pPr>
        <w:rPr>
          <w:lang w:eastAsia="zh-CN"/>
        </w:rPr>
      </w:pPr>
      <w:r>
        <w:rPr>
          <w:rFonts w:hint="eastAsia"/>
          <w:lang w:eastAsia="zh-CN"/>
        </w:rPr>
        <w:t xml:space="preserve">For Number of active UEs, recall that this metric has been introduced as the load metric for intra-NR MLB, and the </w:t>
      </w:r>
      <w:r w:rsidR="00236AAC">
        <w:rPr>
          <w:rFonts w:hint="eastAsia"/>
          <w:lang w:eastAsia="zh-CN"/>
        </w:rPr>
        <w:t>stg3 details</w:t>
      </w:r>
      <w:r>
        <w:rPr>
          <w:rFonts w:hint="eastAsia"/>
          <w:lang w:eastAsia="zh-CN"/>
        </w:rPr>
        <w:t xml:space="preserve"> has been given in XnAP</w:t>
      </w:r>
      <w:r w:rsidR="009913AF">
        <w:rPr>
          <w:rFonts w:hint="eastAsia"/>
          <w:lang w:eastAsia="zh-CN"/>
        </w:rPr>
        <w:t xml:space="preserve"> which is quoted as below,</w:t>
      </w:r>
    </w:p>
    <w:p w:rsidR="009913AF" w:rsidRDefault="009913AF" w:rsidP="00237485">
      <w:pPr>
        <w:rPr>
          <w:lang w:eastAsia="zh-CN"/>
        </w:rPr>
      </w:pPr>
    </w:p>
    <w:p w:rsidR="009913AF" w:rsidRPr="009913AF" w:rsidRDefault="009913AF" w:rsidP="009913AF">
      <w:pPr>
        <w:keepNext/>
        <w:keepLines/>
        <w:overflowPunct w:val="0"/>
        <w:autoSpaceDE w:val="0"/>
        <w:autoSpaceDN w:val="0"/>
        <w:adjustRightInd w:val="0"/>
        <w:spacing w:before="120"/>
        <w:ind w:left="1418" w:hanging="1418"/>
        <w:textAlignment w:val="baseline"/>
        <w:outlineLvl w:val="0"/>
        <w:rPr>
          <w:rFonts w:ascii="Arial" w:hAnsi="Arial"/>
          <w:sz w:val="24"/>
          <w:lang w:eastAsia="en-GB"/>
        </w:rPr>
      </w:pPr>
      <w:bookmarkStart w:id="0" w:name="_Hlk44423802"/>
      <w:r w:rsidRPr="009913AF">
        <w:rPr>
          <w:rFonts w:ascii="Arial" w:hAnsi="Arial"/>
          <w:sz w:val="24"/>
          <w:lang w:eastAsia="en-GB"/>
        </w:rPr>
        <w:t>9.2.2.</w:t>
      </w:r>
      <w:bookmarkEnd w:id="0"/>
      <w:r w:rsidRPr="009913AF">
        <w:rPr>
          <w:rFonts w:ascii="Arial" w:hAnsi="Arial"/>
          <w:sz w:val="24"/>
          <w:lang w:eastAsia="en-GB"/>
        </w:rPr>
        <w:t xml:space="preserve">62 </w:t>
      </w:r>
      <w:r w:rsidRPr="009913AF">
        <w:rPr>
          <w:rFonts w:ascii="Arial" w:hAnsi="Arial"/>
          <w:sz w:val="24"/>
          <w:lang w:eastAsia="en-GB"/>
        </w:rPr>
        <w:tab/>
        <w:t>Number of Active UEs</w:t>
      </w:r>
    </w:p>
    <w:p w:rsidR="009913AF" w:rsidRPr="009913AF" w:rsidRDefault="009913AF" w:rsidP="009913AF">
      <w:pPr>
        <w:overflowPunct w:val="0"/>
        <w:autoSpaceDE w:val="0"/>
        <w:autoSpaceDN w:val="0"/>
        <w:adjustRightInd w:val="0"/>
        <w:textAlignment w:val="baseline"/>
        <w:rPr>
          <w:lang w:val="en-US" w:eastAsia="en-GB"/>
        </w:rPr>
      </w:pPr>
      <w:r w:rsidRPr="009913AF">
        <w:rPr>
          <w:lang w:val="en-US" w:eastAsia="en-GB"/>
        </w:rPr>
        <w:t>The</w:t>
      </w:r>
      <w:r w:rsidRPr="009913AF">
        <w:rPr>
          <w:i/>
          <w:iCs/>
          <w:lang w:val="en-US" w:eastAsia="en-GB"/>
        </w:rPr>
        <w:t xml:space="preserve"> Number of Active UEs </w:t>
      </w:r>
      <w:r w:rsidRPr="009913AF">
        <w:rPr>
          <w:lang w:val="en-US" w:eastAsia="en-GB"/>
        </w:rPr>
        <w:t>IE indicates the mean number of active UEs</w:t>
      </w:r>
      <w:r w:rsidRPr="009913AF">
        <w:rPr>
          <w:rFonts w:ascii="Arial" w:eastAsia="MS Mincho" w:hAnsi="Arial" w:cs="Arial"/>
          <w:noProof/>
          <w:sz w:val="18"/>
          <w:lang w:val="en-US" w:eastAsia="ja-JP"/>
        </w:rPr>
        <w:t xml:space="preserve"> as defined in TS 38.314 [42]</w:t>
      </w:r>
      <w:r w:rsidRPr="009913AF">
        <w:rPr>
          <w:lang w:val="en-US" w:eastAsia="en-GB"/>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740"/>
      </w:tblGrid>
      <w:tr w:rsidR="009913AF" w:rsidRPr="009913AF" w:rsidTr="00647302">
        <w:tc>
          <w:tcPr>
            <w:tcW w:w="2626" w:type="dxa"/>
            <w:tcBorders>
              <w:top w:val="single" w:sz="4" w:space="0" w:color="auto"/>
              <w:left w:val="single" w:sz="4" w:space="0" w:color="auto"/>
              <w:bottom w:val="single" w:sz="4" w:space="0" w:color="auto"/>
              <w:right w:val="single" w:sz="4" w:space="0" w:color="auto"/>
            </w:tcBorders>
            <w:hideMark/>
          </w:tcPr>
          <w:p w:rsidR="009913AF" w:rsidRPr="009913AF" w:rsidRDefault="009913AF" w:rsidP="009913AF">
            <w:pPr>
              <w:keepNext/>
              <w:keepLines/>
              <w:overflowPunct w:val="0"/>
              <w:autoSpaceDE w:val="0"/>
              <w:autoSpaceDN w:val="0"/>
              <w:adjustRightInd w:val="0"/>
              <w:spacing w:after="0"/>
              <w:jc w:val="center"/>
              <w:textAlignment w:val="baseline"/>
              <w:rPr>
                <w:rFonts w:ascii="Arial" w:hAnsi="Arial"/>
                <w:b/>
                <w:sz w:val="18"/>
                <w:lang w:eastAsia="ja-JP"/>
              </w:rPr>
            </w:pPr>
            <w:r w:rsidRPr="009913AF">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9913AF" w:rsidRPr="009913AF" w:rsidRDefault="009913AF" w:rsidP="009913AF">
            <w:pPr>
              <w:keepNext/>
              <w:keepLines/>
              <w:overflowPunct w:val="0"/>
              <w:autoSpaceDE w:val="0"/>
              <w:autoSpaceDN w:val="0"/>
              <w:adjustRightInd w:val="0"/>
              <w:spacing w:after="0"/>
              <w:jc w:val="center"/>
              <w:textAlignment w:val="baseline"/>
              <w:rPr>
                <w:rFonts w:ascii="Arial" w:hAnsi="Arial"/>
                <w:b/>
                <w:sz w:val="18"/>
                <w:lang w:eastAsia="ja-JP"/>
              </w:rPr>
            </w:pPr>
            <w:r w:rsidRPr="009913AF">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9913AF" w:rsidRPr="009913AF" w:rsidRDefault="009913AF" w:rsidP="009913AF">
            <w:pPr>
              <w:keepNext/>
              <w:keepLines/>
              <w:overflowPunct w:val="0"/>
              <w:autoSpaceDE w:val="0"/>
              <w:autoSpaceDN w:val="0"/>
              <w:adjustRightInd w:val="0"/>
              <w:spacing w:after="0"/>
              <w:jc w:val="center"/>
              <w:textAlignment w:val="baseline"/>
              <w:rPr>
                <w:rFonts w:ascii="Arial" w:hAnsi="Arial"/>
                <w:b/>
                <w:sz w:val="18"/>
                <w:lang w:eastAsia="ja-JP"/>
              </w:rPr>
            </w:pPr>
            <w:r w:rsidRPr="009913AF">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9913AF" w:rsidRPr="009913AF" w:rsidRDefault="009913AF" w:rsidP="009913AF">
            <w:pPr>
              <w:keepNext/>
              <w:keepLines/>
              <w:overflowPunct w:val="0"/>
              <w:autoSpaceDE w:val="0"/>
              <w:autoSpaceDN w:val="0"/>
              <w:adjustRightInd w:val="0"/>
              <w:spacing w:after="0"/>
              <w:jc w:val="center"/>
              <w:textAlignment w:val="baseline"/>
              <w:rPr>
                <w:rFonts w:ascii="Arial" w:hAnsi="Arial"/>
                <w:b/>
                <w:sz w:val="18"/>
                <w:lang w:eastAsia="ja-JP"/>
              </w:rPr>
            </w:pPr>
            <w:r w:rsidRPr="009913AF">
              <w:rPr>
                <w:rFonts w:ascii="Arial" w:hAnsi="Arial"/>
                <w:b/>
                <w:sz w:val="18"/>
                <w:lang w:eastAsia="ja-JP"/>
              </w:rPr>
              <w:t>IE type and reference</w:t>
            </w:r>
          </w:p>
        </w:tc>
        <w:tc>
          <w:tcPr>
            <w:tcW w:w="3740" w:type="dxa"/>
            <w:tcBorders>
              <w:top w:val="single" w:sz="4" w:space="0" w:color="auto"/>
              <w:left w:val="single" w:sz="4" w:space="0" w:color="auto"/>
              <w:bottom w:val="single" w:sz="4" w:space="0" w:color="auto"/>
              <w:right w:val="single" w:sz="4" w:space="0" w:color="auto"/>
            </w:tcBorders>
            <w:hideMark/>
          </w:tcPr>
          <w:p w:rsidR="009913AF" w:rsidRPr="009913AF" w:rsidRDefault="009913AF" w:rsidP="009913AF">
            <w:pPr>
              <w:keepNext/>
              <w:keepLines/>
              <w:overflowPunct w:val="0"/>
              <w:autoSpaceDE w:val="0"/>
              <w:autoSpaceDN w:val="0"/>
              <w:adjustRightInd w:val="0"/>
              <w:spacing w:after="0"/>
              <w:jc w:val="center"/>
              <w:textAlignment w:val="baseline"/>
              <w:rPr>
                <w:rFonts w:ascii="Arial" w:hAnsi="Arial"/>
                <w:b/>
                <w:sz w:val="18"/>
                <w:lang w:eastAsia="ja-JP"/>
              </w:rPr>
            </w:pPr>
            <w:r w:rsidRPr="009913AF">
              <w:rPr>
                <w:rFonts w:ascii="Arial" w:hAnsi="Arial"/>
                <w:b/>
                <w:sz w:val="18"/>
                <w:lang w:eastAsia="ja-JP"/>
              </w:rPr>
              <w:t>Semantics description</w:t>
            </w:r>
          </w:p>
        </w:tc>
      </w:tr>
      <w:tr w:rsidR="009913AF" w:rsidRPr="009913AF" w:rsidTr="00647302">
        <w:tc>
          <w:tcPr>
            <w:tcW w:w="2626" w:type="dxa"/>
            <w:tcBorders>
              <w:top w:val="single" w:sz="4" w:space="0" w:color="auto"/>
              <w:left w:val="single" w:sz="4" w:space="0" w:color="auto"/>
              <w:bottom w:val="single" w:sz="4" w:space="0" w:color="auto"/>
              <w:right w:val="single" w:sz="4" w:space="0" w:color="auto"/>
            </w:tcBorders>
          </w:tcPr>
          <w:p w:rsidR="009913AF" w:rsidRPr="009913AF" w:rsidRDefault="009913AF" w:rsidP="009913AF">
            <w:pPr>
              <w:keepNext/>
              <w:keepLines/>
              <w:overflowPunct w:val="0"/>
              <w:autoSpaceDE w:val="0"/>
              <w:autoSpaceDN w:val="0"/>
              <w:adjustRightInd w:val="0"/>
              <w:spacing w:after="0"/>
              <w:textAlignment w:val="baseline"/>
              <w:rPr>
                <w:rFonts w:ascii="Arial" w:hAnsi="Arial" w:cs="Arial"/>
                <w:sz w:val="18"/>
                <w:szCs w:val="18"/>
                <w:lang w:val="en-US" w:eastAsia="ja-JP"/>
              </w:rPr>
            </w:pPr>
            <w:r w:rsidRPr="009913AF">
              <w:rPr>
                <w:rFonts w:ascii="Arial" w:hAnsi="Arial" w:cs="Arial"/>
                <w:sz w:val="18"/>
                <w:szCs w:val="18"/>
                <w:lang w:val="en-US" w:eastAsia="ja-JP"/>
              </w:rPr>
              <w:t>Mean number of Active UEs</w:t>
            </w:r>
          </w:p>
        </w:tc>
        <w:tc>
          <w:tcPr>
            <w:tcW w:w="1080" w:type="dxa"/>
            <w:tcBorders>
              <w:top w:val="single" w:sz="4" w:space="0" w:color="auto"/>
              <w:left w:val="single" w:sz="4" w:space="0" w:color="auto"/>
              <w:bottom w:val="single" w:sz="4" w:space="0" w:color="auto"/>
              <w:right w:val="single" w:sz="4" w:space="0" w:color="auto"/>
            </w:tcBorders>
          </w:tcPr>
          <w:p w:rsidR="009913AF" w:rsidRPr="009913AF" w:rsidRDefault="009913AF" w:rsidP="009913AF">
            <w:pPr>
              <w:keepNext/>
              <w:keepLines/>
              <w:overflowPunct w:val="0"/>
              <w:autoSpaceDE w:val="0"/>
              <w:autoSpaceDN w:val="0"/>
              <w:adjustRightInd w:val="0"/>
              <w:spacing w:after="0"/>
              <w:textAlignment w:val="baseline"/>
              <w:rPr>
                <w:rFonts w:ascii="Arial" w:hAnsi="Arial" w:cs="Arial"/>
                <w:sz w:val="18"/>
                <w:szCs w:val="18"/>
                <w:lang w:val="en-US" w:eastAsia="ja-JP"/>
              </w:rPr>
            </w:pPr>
            <w:r w:rsidRPr="009913AF">
              <w:rPr>
                <w:rFonts w:ascii="Arial" w:hAnsi="Arial" w:cs="Arial"/>
                <w:sz w:val="18"/>
                <w:szCs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rsidR="009913AF" w:rsidRPr="009913AF" w:rsidRDefault="009913AF" w:rsidP="009913AF">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3AF" w:rsidRPr="009913AF" w:rsidRDefault="009913AF" w:rsidP="009913AF">
            <w:pPr>
              <w:keepNext/>
              <w:keepLines/>
              <w:overflowPunct w:val="0"/>
              <w:autoSpaceDE w:val="0"/>
              <w:autoSpaceDN w:val="0"/>
              <w:adjustRightInd w:val="0"/>
              <w:spacing w:after="0"/>
              <w:textAlignment w:val="baseline"/>
              <w:rPr>
                <w:rFonts w:ascii="Arial" w:hAnsi="Arial"/>
                <w:sz w:val="18"/>
                <w:lang w:eastAsia="en-GB"/>
              </w:rPr>
            </w:pPr>
            <w:r w:rsidRPr="009913AF">
              <w:rPr>
                <w:rFonts w:ascii="Arial" w:hAnsi="Arial"/>
                <w:sz w:val="18"/>
                <w:lang w:eastAsia="en-GB"/>
              </w:rPr>
              <w:t>INTEGER(0..16777215, ...)</w:t>
            </w:r>
          </w:p>
        </w:tc>
        <w:tc>
          <w:tcPr>
            <w:tcW w:w="3740" w:type="dxa"/>
            <w:tcBorders>
              <w:top w:val="single" w:sz="4" w:space="0" w:color="auto"/>
              <w:left w:val="single" w:sz="4" w:space="0" w:color="auto"/>
              <w:bottom w:val="single" w:sz="4" w:space="0" w:color="auto"/>
              <w:right w:val="single" w:sz="4" w:space="0" w:color="auto"/>
            </w:tcBorders>
          </w:tcPr>
          <w:p w:rsidR="009913AF" w:rsidRPr="009913AF" w:rsidRDefault="009913AF" w:rsidP="009913AF">
            <w:pPr>
              <w:keepNext/>
              <w:keepLines/>
              <w:overflowPunct w:val="0"/>
              <w:autoSpaceDE w:val="0"/>
              <w:autoSpaceDN w:val="0"/>
              <w:adjustRightInd w:val="0"/>
              <w:spacing w:after="0"/>
              <w:textAlignment w:val="baseline"/>
              <w:rPr>
                <w:rFonts w:ascii="Arial" w:hAnsi="Arial" w:cs="Arial"/>
                <w:noProof/>
                <w:sz w:val="18"/>
                <w:szCs w:val="18"/>
                <w:lang w:val="en-US" w:eastAsia="ja-JP"/>
              </w:rPr>
            </w:pPr>
            <w:r w:rsidRPr="009913AF">
              <w:rPr>
                <w:rFonts w:ascii="Arial" w:hAnsi="Arial" w:cs="Arial"/>
                <w:noProof/>
                <w:sz w:val="18"/>
                <w:szCs w:val="18"/>
                <w:lang w:val="en-US" w:eastAsia="ja-JP"/>
              </w:rPr>
              <w:t xml:space="preserve">As defined in TS 38.314 [42] and where </w:t>
            </w:r>
            <w:r w:rsidRPr="009913AF">
              <w:rPr>
                <w:rFonts w:ascii="Arial" w:hAnsi="Arial"/>
                <w:sz w:val="18"/>
                <w:lang w:eastAsia="en-GB"/>
              </w:rPr>
              <w:t xml:space="preserve">value "1" is equivalent to 0.1 Active  UEs, value "2" is equivalent to 0.2 Active UEs, value </w:t>
            </w:r>
            <w:r w:rsidRPr="009913AF">
              <w:rPr>
                <w:rFonts w:ascii="Arial" w:hAnsi="Arial"/>
                <w:i/>
                <w:iCs/>
                <w:sz w:val="18"/>
                <w:lang w:eastAsia="en-GB"/>
              </w:rPr>
              <w:t>n</w:t>
            </w:r>
            <w:r w:rsidRPr="009913AF">
              <w:rPr>
                <w:rFonts w:ascii="Arial" w:hAnsi="Arial"/>
                <w:sz w:val="18"/>
                <w:lang w:eastAsia="en-GB"/>
              </w:rPr>
              <w:t xml:space="preserve"> is equivalent to n/10 Active UEs.</w:t>
            </w:r>
          </w:p>
        </w:tc>
      </w:tr>
    </w:tbl>
    <w:p w:rsidR="009913AF" w:rsidRPr="009913AF" w:rsidRDefault="009913AF" w:rsidP="009913AF">
      <w:pPr>
        <w:overflowPunct w:val="0"/>
        <w:autoSpaceDE w:val="0"/>
        <w:autoSpaceDN w:val="0"/>
        <w:adjustRightInd w:val="0"/>
        <w:textAlignment w:val="baseline"/>
        <w:rPr>
          <w:noProof/>
          <w:lang w:val="en-US" w:eastAsia="en-GB"/>
        </w:rPr>
      </w:pPr>
    </w:p>
    <w:p w:rsidR="009913AF" w:rsidRDefault="009913AF" w:rsidP="00237485">
      <w:pPr>
        <w:rPr>
          <w:lang w:val="en-US" w:eastAsia="zh-CN"/>
        </w:rPr>
      </w:pPr>
      <w:r>
        <w:rPr>
          <w:rFonts w:hint="eastAsia"/>
          <w:lang w:val="en-US" w:eastAsia="zh-CN"/>
        </w:rPr>
        <w:t>In our opinion, it is natural to reuse the definition given in XnAP, i.e., reusing the Mean number of Active UEs as specified in TS 38.314</w:t>
      </w:r>
      <w:r w:rsidR="0016347C">
        <w:rPr>
          <w:rFonts w:hint="eastAsia"/>
          <w:lang w:val="en-US" w:eastAsia="zh-CN"/>
        </w:rPr>
        <w:t xml:space="preserve"> for inter-system load reporting from NR to E-UTRAN.</w:t>
      </w:r>
    </w:p>
    <w:p w:rsidR="0016347C" w:rsidRDefault="0016347C" w:rsidP="00237485">
      <w:pPr>
        <w:rPr>
          <w:lang w:val="en-US" w:eastAsia="zh-CN"/>
        </w:rPr>
      </w:pPr>
      <w:r>
        <w:rPr>
          <w:rFonts w:hint="eastAsia"/>
          <w:lang w:val="en-US" w:eastAsia="zh-CN"/>
        </w:rPr>
        <w:t>On the other hand, similar to the case of inter-system load reporting from NR to E-UTRAN, we</w:t>
      </w:r>
      <w:r>
        <w:rPr>
          <w:lang w:val="en-US" w:eastAsia="zh-CN"/>
        </w:rPr>
        <w:t>’</w:t>
      </w:r>
      <w:r>
        <w:rPr>
          <w:rFonts w:hint="eastAsia"/>
          <w:lang w:val="en-US" w:eastAsia="zh-CN"/>
        </w:rPr>
        <w:t xml:space="preserve">d also like to adopt a </w:t>
      </w:r>
      <w:r>
        <w:rPr>
          <w:lang w:val="en-US" w:eastAsia="zh-CN"/>
        </w:rPr>
        <w:t>‘</w:t>
      </w:r>
      <w:r>
        <w:rPr>
          <w:rFonts w:hint="eastAsia"/>
          <w:lang w:val="en-US" w:eastAsia="zh-CN"/>
        </w:rPr>
        <w:t>mean number per cell</w:t>
      </w:r>
      <w:r>
        <w:rPr>
          <w:lang w:val="en-US" w:eastAsia="zh-CN"/>
        </w:rPr>
        <w:t>’</w:t>
      </w:r>
      <w:r>
        <w:rPr>
          <w:rFonts w:hint="eastAsia"/>
          <w:lang w:val="en-US" w:eastAsia="zh-CN"/>
        </w:rPr>
        <w:t xml:space="preserve"> metric for inter-system load reporting from E-UTRAN to NR.</w:t>
      </w:r>
      <w:r w:rsidR="00A45B5C">
        <w:rPr>
          <w:rFonts w:hint="eastAsia"/>
          <w:lang w:val="en-US" w:eastAsia="zh-CN"/>
        </w:rPr>
        <w:t xml:space="preserve"> From our understanding, it is proper to reuse the definition of Number of Active UEs as specified in section 4.1.3.3, TS 36.314, for it indicates the mean number of active UEs per cell over a period of time.</w:t>
      </w:r>
    </w:p>
    <w:p w:rsidR="00A45B5C" w:rsidRDefault="00A45B5C" w:rsidP="00237485">
      <w:pPr>
        <w:rPr>
          <w:b/>
          <w:lang w:val="en-US" w:eastAsia="zh-CN"/>
        </w:rPr>
      </w:pPr>
      <w:r>
        <w:rPr>
          <w:rFonts w:hint="eastAsia"/>
          <w:b/>
          <w:lang w:val="en-US" w:eastAsia="zh-CN"/>
        </w:rPr>
        <w:t>Proposal</w:t>
      </w:r>
      <w:r w:rsidR="009A4C46">
        <w:rPr>
          <w:rFonts w:hint="eastAsia"/>
          <w:b/>
          <w:lang w:val="en-US" w:eastAsia="zh-CN"/>
        </w:rPr>
        <w:t xml:space="preserve"> </w:t>
      </w:r>
      <w:r w:rsidR="00777AE6">
        <w:rPr>
          <w:rFonts w:hint="eastAsia"/>
          <w:b/>
          <w:lang w:val="en-US" w:eastAsia="zh-CN"/>
        </w:rPr>
        <w:t>3</w:t>
      </w:r>
      <w:r w:rsidRPr="00A45B5C">
        <w:rPr>
          <w:rFonts w:hint="eastAsia"/>
          <w:b/>
          <w:lang w:val="en-US" w:eastAsia="zh-CN"/>
        </w:rPr>
        <w:t>:</w:t>
      </w:r>
      <w:r>
        <w:rPr>
          <w:rFonts w:hint="eastAsia"/>
          <w:b/>
          <w:lang w:val="en-US" w:eastAsia="zh-CN"/>
        </w:rPr>
        <w:t xml:space="preserve"> Reuse the Mean number of Active UEs per cell as specified in TS 38.314 for inter-system load reporting from N</w:t>
      </w:r>
      <w:r w:rsidR="00D8043A">
        <w:rPr>
          <w:rFonts w:hint="eastAsia"/>
          <w:b/>
          <w:lang w:val="en-US" w:eastAsia="zh-CN"/>
        </w:rPr>
        <w:t>G-RAN</w:t>
      </w:r>
      <w:r>
        <w:rPr>
          <w:rFonts w:hint="eastAsia"/>
          <w:b/>
          <w:lang w:val="en-US" w:eastAsia="zh-CN"/>
        </w:rPr>
        <w:t xml:space="preserve"> to E-UTRAN.</w:t>
      </w:r>
    </w:p>
    <w:p w:rsidR="00A45B5C" w:rsidRPr="00A45B5C" w:rsidRDefault="00A45B5C" w:rsidP="00237485">
      <w:pPr>
        <w:rPr>
          <w:b/>
          <w:lang w:val="en-US" w:eastAsia="zh-CN"/>
        </w:rPr>
      </w:pPr>
      <w:r>
        <w:rPr>
          <w:rFonts w:hint="eastAsia"/>
          <w:b/>
          <w:lang w:val="en-US" w:eastAsia="zh-CN"/>
        </w:rPr>
        <w:t>Proposal</w:t>
      </w:r>
      <w:r w:rsidR="009A4C46">
        <w:rPr>
          <w:rFonts w:hint="eastAsia"/>
          <w:b/>
          <w:lang w:val="en-US" w:eastAsia="zh-CN"/>
        </w:rPr>
        <w:t xml:space="preserve"> </w:t>
      </w:r>
      <w:r w:rsidR="00777AE6">
        <w:rPr>
          <w:rFonts w:hint="eastAsia"/>
          <w:b/>
          <w:lang w:val="en-US" w:eastAsia="zh-CN"/>
        </w:rPr>
        <w:t>4</w:t>
      </w:r>
      <w:r>
        <w:rPr>
          <w:rFonts w:hint="eastAsia"/>
          <w:b/>
          <w:lang w:val="en-US" w:eastAsia="zh-CN"/>
        </w:rPr>
        <w:t>: Reuse the Number of Active UEs as specifie</w:t>
      </w:r>
      <w:r w:rsidR="009A4C46">
        <w:rPr>
          <w:rFonts w:hint="eastAsia"/>
          <w:b/>
          <w:lang w:val="en-US" w:eastAsia="zh-CN"/>
        </w:rPr>
        <w:t>d in TS 36.314, section 4.1.3.3</w:t>
      </w:r>
      <w:r>
        <w:rPr>
          <w:rFonts w:hint="eastAsia"/>
          <w:b/>
          <w:lang w:val="en-US" w:eastAsia="zh-CN"/>
        </w:rPr>
        <w:t xml:space="preserve"> for inter-system load reporting from E-UTRAN to </w:t>
      </w:r>
      <w:r w:rsidR="00D8043A">
        <w:rPr>
          <w:rFonts w:hint="eastAsia"/>
          <w:b/>
          <w:lang w:val="en-US" w:eastAsia="zh-CN"/>
        </w:rPr>
        <w:t>NG-RAN</w:t>
      </w:r>
      <w:r>
        <w:rPr>
          <w:rFonts w:hint="eastAsia"/>
          <w:b/>
          <w:lang w:val="en-US" w:eastAsia="zh-CN"/>
        </w:rPr>
        <w:t>.</w:t>
      </w:r>
    </w:p>
    <w:p w:rsidR="00B02290" w:rsidRDefault="00B67904" w:rsidP="00237485">
      <w:pPr>
        <w:rPr>
          <w:lang w:eastAsia="zh-CN"/>
        </w:rPr>
      </w:pPr>
      <w:r>
        <w:rPr>
          <w:rFonts w:hint="eastAsia"/>
          <w:lang w:eastAsia="zh-CN"/>
        </w:rPr>
        <w:t xml:space="preserve">For RRC connections, recall that this metric has been introduced as the load metric for intra-NR MLB, and the </w:t>
      </w:r>
      <w:r w:rsidR="00236AAC">
        <w:rPr>
          <w:rFonts w:hint="eastAsia"/>
          <w:lang w:eastAsia="zh-CN"/>
        </w:rPr>
        <w:t>stg3 details</w:t>
      </w:r>
      <w:r>
        <w:rPr>
          <w:rFonts w:hint="eastAsia"/>
          <w:lang w:eastAsia="zh-CN"/>
        </w:rPr>
        <w:t xml:space="preserve"> has been given in XnAP which is quoted as below,</w:t>
      </w:r>
    </w:p>
    <w:p w:rsidR="00B67904" w:rsidRDefault="00B67904" w:rsidP="00237485">
      <w:pPr>
        <w:rPr>
          <w:lang w:eastAsia="zh-CN"/>
        </w:rPr>
      </w:pPr>
    </w:p>
    <w:p w:rsidR="00236AAC" w:rsidRPr="00236AAC" w:rsidRDefault="00236AAC" w:rsidP="00236A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OLE_LINK15"/>
      <w:bookmarkStart w:id="2" w:name="_Toc44497644"/>
      <w:bookmarkStart w:id="3" w:name="_Toc45108032"/>
      <w:bookmarkStart w:id="4" w:name="_Toc45901652"/>
      <w:bookmarkStart w:id="5" w:name="_Toc51850732"/>
      <w:r w:rsidRPr="00236AAC">
        <w:rPr>
          <w:rFonts w:ascii="Arial" w:hAnsi="Arial"/>
          <w:sz w:val="24"/>
          <w:lang w:eastAsia="en-GB"/>
        </w:rPr>
        <w:t>9.2.2.</w:t>
      </w:r>
      <w:bookmarkEnd w:id="1"/>
      <w:r w:rsidRPr="00236AAC">
        <w:rPr>
          <w:rFonts w:ascii="Arial" w:hAnsi="Arial"/>
          <w:sz w:val="24"/>
          <w:lang w:eastAsia="en-GB"/>
        </w:rPr>
        <w:t>56</w:t>
      </w:r>
      <w:r w:rsidRPr="00236AAC">
        <w:rPr>
          <w:rFonts w:ascii="Arial" w:hAnsi="Arial"/>
          <w:sz w:val="24"/>
          <w:lang w:eastAsia="en-GB"/>
        </w:rPr>
        <w:tab/>
      </w:r>
      <w:r w:rsidRPr="00236AAC">
        <w:rPr>
          <w:rFonts w:ascii="Arial" w:hAnsi="Arial" w:hint="eastAsia"/>
          <w:sz w:val="24"/>
          <w:lang w:eastAsia="en-GB"/>
        </w:rPr>
        <w:t>RRC Connections</w:t>
      </w:r>
      <w:bookmarkEnd w:id="2"/>
      <w:bookmarkEnd w:id="3"/>
      <w:bookmarkEnd w:id="4"/>
      <w:bookmarkEnd w:id="5"/>
    </w:p>
    <w:p w:rsidR="00236AAC" w:rsidRPr="00236AAC" w:rsidRDefault="00236AAC" w:rsidP="00236AAC">
      <w:pPr>
        <w:overflowPunct w:val="0"/>
        <w:autoSpaceDE w:val="0"/>
        <w:autoSpaceDN w:val="0"/>
        <w:adjustRightInd w:val="0"/>
        <w:textAlignment w:val="baseline"/>
        <w:rPr>
          <w:lang w:eastAsia="en-GB"/>
        </w:rPr>
      </w:pPr>
      <w:r w:rsidRPr="00236AAC">
        <w:rPr>
          <w:lang w:eastAsia="en-GB"/>
        </w:rPr>
        <w:t xml:space="preserve">The </w:t>
      </w:r>
      <w:r w:rsidRPr="00236AAC">
        <w:rPr>
          <w:rFonts w:hint="eastAsia"/>
          <w:i/>
          <w:iCs/>
          <w:lang w:eastAsia="zh-CN"/>
        </w:rPr>
        <w:t xml:space="preserve">RRC Connections </w:t>
      </w:r>
      <w:r w:rsidRPr="00236AAC">
        <w:rPr>
          <w:lang w:eastAsia="en-GB"/>
        </w:rPr>
        <w:t xml:space="preserve">IE indicates the overall </w:t>
      </w:r>
      <w:r w:rsidRPr="00236AAC">
        <w:rPr>
          <w:rFonts w:hint="eastAsia"/>
          <w:lang w:eastAsia="zh-CN"/>
        </w:rPr>
        <w:t>status of RRC connections</w:t>
      </w:r>
      <w:r w:rsidRPr="00236AAC">
        <w:rPr>
          <w:lang w:eastAsia="en-GB"/>
        </w:rPr>
        <w:t xml:space="preserve"> per cell.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456"/>
      </w:tblGrid>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Semantics description</w:t>
            </w:r>
          </w:p>
        </w:tc>
      </w:tr>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zh-CN"/>
              </w:rPr>
            </w:pPr>
            <w:r w:rsidRPr="00236AAC">
              <w:rPr>
                <w:rFonts w:ascii="Arial" w:hAnsi="Arial" w:hint="eastAsia"/>
                <w:sz w:val="18"/>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zh-CN"/>
              </w:rPr>
            </w:pPr>
            <w:r w:rsidRPr="00236AAC">
              <w:rPr>
                <w:rFonts w:ascii="Arial" w:hAnsi="Arial" w:hint="eastAsia"/>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zh-CN"/>
              </w:rPr>
            </w:pPr>
            <w:r w:rsidRPr="00236AAC">
              <w:rPr>
                <w:rFonts w:ascii="Arial" w:hAnsi="Arial" w:hint="eastAsia"/>
                <w:sz w:val="18"/>
                <w:lang w:eastAsia="zh-CN"/>
              </w:rPr>
              <w:t>9.2.</w:t>
            </w:r>
            <w:r w:rsidRPr="00236AAC">
              <w:rPr>
                <w:rFonts w:ascii="Arial" w:hAnsi="Arial"/>
                <w:sz w:val="18"/>
                <w:lang w:eastAsia="zh-CN"/>
              </w:rPr>
              <w:t>2.57</w:t>
            </w:r>
          </w:p>
        </w:tc>
        <w:tc>
          <w:tcPr>
            <w:tcW w:w="345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cs="Arial"/>
                <w:sz w:val="18"/>
                <w:szCs w:val="18"/>
                <w:lang w:eastAsia="ja-JP"/>
              </w:rPr>
            </w:pPr>
          </w:p>
        </w:tc>
      </w:tr>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zh-CN"/>
              </w:rPr>
            </w:pPr>
            <w:r w:rsidRPr="00236AAC">
              <w:rPr>
                <w:rFonts w:ascii="Arial" w:hAnsi="Arial" w:hint="eastAsia"/>
                <w:sz w:val="18"/>
                <w:lang w:eastAsia="zh-CN"/>
              </w:rPr>
              <w:t>Available RRC Connection Capacity Value</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r w:rsidRPr="00236AAC">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cs="Arial"/>
                <w:sz w:val="18"/>
                <w:szCs w:val="18"/>
                <w:lang w:eastAsia="zh-CN"/>
              </w:rPr>
            </w:pPr>
            <w:r w:rsidRPr="00236AAC">
              <w:rPr>
                <w:rFonts w:ascii="Arial" w:hAnsi="Arial" w:hint="eastAsia"/>
                <w:noProof/>
                <w:sz w:val="18"/>
                <w:lang w:eastAsia="zh-CN"/>
              </w:rPr>
              <w:t>9.2.</w:t>
            </w:r>
            <w:r w:rsidRPr="00236AAC">
              <w:rPr>
                <w:rFonts w:ascii="Arial" w:hAnsi="Arial"/>
                <w:noProof/>
                <w:sz w:val="18"/>
                <w:lang w:eastAsia="zh-CN"/>
              </w:rPr>
              <w:t>2.58</w:t>
            </w:r>
          </w:p>
        </w:tc>
        <w:tc>
          <w:tcPr>
            <w:tcW w:w="345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textAlignment w:val="baseline"/>
              <w:rPr>
                <w:rFonts w:ascii="Arial" w:hAnsi="Arial" w:cs="Arial"/>
                <w:sz w:val="18"/>
                <w:szCs w:val="18"/>
                <w:lang w:eastAsia="ja-JP"/>
              </w:rPr>
            </w:pPr>
          </w:p>
        </w:tc>
      </w:tr>
    </w:tbl>
    <w:p w:rsidR="00236AAC" w:rsidRPr="00236AAC" w:rsidRDefault="00236AAC" w:rsidP="00236AAC">
      <w:pPr>
        <w:overflowPunct w:val="0"/>
        <w:autoSpaceDE w:val="0"/>
        <w:autoSpaceDN w:val="0"/>
        <w:adjustRightInd w:val="0"/>
        <w:textAlignment w:val="baseline"/>
        <w:rPr>
          <w:lang w:eastAsia="zh-CN"/>
        </w:rPr>
      </w:pPr>
    </w:p>
    <w:p w:rsidR="00236AAC" w:rsidRPr="00236AAC" w:rsidRDefault="00236AAC" w:rsidP="00236AAC">
      <w:pPr>
        <w:keepNext/>
        <w:keepLines/>
        <w:overflowPunct w:val="0"/>
        <w:autoSpaceDE w:val="0"/>
        <w:autoSpaceDN w:val="0"/>
        <w:adjustRightInd w:val="0"/>
        <w:spacing w:before="120"/>
        <w:ind w:left="1418" w:hanging="1418"/>
        <w:textAlignment w:val="baseline"/>
        <w:outlineLvl w:val="3"/>
        <w:rPr>
          <w:rFonts w:ascii="Arial" w:hAnsi="Arial"/>
          <w:sz w:val="28"/>
          <w:lang w:eastAsia="zh-CN"/>
        </w:rPr>
      </w:pPr>
      <w:bookmarkStart w:id="6" w:name="_Hlk44423724"/>
      <w:bookmarkStart w:id="7" w:name="_Toc44497645"/>
      <w:bookmarkStart w:id="8" w:name="_Toc45108033"/>
      <w:bookmarkStart w:id="9" w:name="_Toc45901653"/>
      <w:bookmarkStart w:id="10" w:name="_Toc51850733"/>
      <w:r w:rsidRPr="00236AAC">
        <w:rPr>
          <w:rFonts w:ascii="Arial" w:hAnsi="Arial"/>
          <w:sz w:val="24"/>
          <w:lang w:eastAsia="en-GB"/>
        </w:rPr>
        <w:t>9.2.2.</w:t>
      </w:r>
      <w:bookmarkEnd w:id="6"/>
      <w:r w:rsidRPr="00236AAC">
        <w:rPr>
          <w:rFonts w:ascii="Arial" w:hAnsi="Arial"/>
          <w:sz w:val="24"/>
          <w:lang w:eastAsia="en-GB"/>
        </w:rPr>
        <w:t>57</w:t>
      </w:r>
      <w:r w:rsidRPr="00236AAC">
        <w:rPr>
          <w:rFonts w:ascii="Arial" w:hAnsi="Arial"/>
          <w:sz w:val="24"/>
          <w:lang w:eastAsia="en-GB"/>
        </w:rPr>
        <w:tab/>
      </w:r>
      <w:r w:rsidRPr="00236AAC">
        <w:rPr>
          <w:rFonts w:ascii="Arial" w:hAnsi="Arial" w:hint="eastAsia"/>
          <w:sz w:val="24"/>
          <w:lang w:eastAsia="en-GB"/>
        </w:rPr>
        <w:t>Number of RRC Connections</w:t>
      </w:r>
      <w:bookmarkEnd w:id="7"/>
      <w:bookmarkEnd w:id="8"/>
      <w:bookmarkEnd w:id="9"/>
      <w:bookmarkEnd w:id="10"/>
    </w:p>
    <w:p w:rsidR="00236AAC" w:rsidRPr="00236AAC" w:rsidRDefault="00236AAC" w:rsidP="00236AAC">
      <w:pPr>
        <w:overflowPunct w:val="0"/>
        <w:autoSpaceDE w:val="0"/>
        <w:autoSpaceDN w:val="0"/>
        <w:adjustRightInd w:val="0"/>
        <w:textAlignment w:val="baseline"/>
        <w:rPr>
          <w:lang w:eastAsia="en-GB"/>
        </w:rPr>
      </w:pPr>
      <w:r w:rsidRPr="00236AAC">
        <w:rPr>
          <w:lang w:eastAsia="en-GB"/>
        </w:rPr>
        <w:t xml:space="preserve">The </w:t>
      </w:r>
      <w:r w:rsidRPr="00236AAC">
        <w:rPr>
          <w:rFonts w:hint="eastAsia"/>
          <w:i/>
          <w:iCs/>
          <w:lang w:eastAsia="zh-CN"/>
        </w:rPr>
        <w:t>Number of RRC Connections</w:t>
      </w:r>
      <w:r w:rsidRPr="00236AAC">
        <w:rPr>
          <w:i/>
          <w:iCs/>
          <w:lang w:eastAsia="en-GB"/>
        </w:rPr>
        <w:t xml:space="preserve"> </w:t>
      </w:r>
      <w:r w:rsidRPr="00236AAC">
        <w:rPr>
          <w:lang w:eastAsia="en-GB"/>
        </w:rPr>
        <w:t xml:space="preserve">IE indicates the </w:t>
      </w:r>
      <w:r w:rsidRPr="00236AAC">
        <w:rPr>
          <w:rFonts w:ascii="Arial" w:hAnsi="Arial" w:hint="eastAsia"/>
          <w:sz w:val="18"/>
          <w:lang w:eastAsia="zh-CN"/>
        </w:rPr>
        <w:t>absolute number of UEs in RRC_CONNECTED mode.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456"/>
      </w:tblGrid>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Semantics description</w:t>
            </w:r>
          </w:p>
        </w:tc>
      </w:tr>
      <w:tr w:rsidR="00236AAC" w:rsidRPr="00236AAC" w:rsidTr="00647302">
        <w:tc>
          <w:tcPr>
            <w:tcW w:w="262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b/>
                <w:bCs/>
                <w:sz w:val="18"/>
                <w:lang w:eastAsia="zh-CN"/>
              </w:rPr>
            </w:pPr>
            <w:r w:rsidRPr="00236AAC">
              <w:rPr>
                <w:rFonts w:ascii="Arial" w:hAnsi="Arial" w:hint="eastAsia"/>
                <w:sz w:val="18"/>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r w:rsidRPr="00236AAC">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noProof/>
                <w:sz w:val="18"/>
                <w:lang w:eastAsia="ja-JP"/>
              </w:rPr>
            </w:pPr>
            <w:r w:rsidRPr="00236AAC">
              <w:rPr>
                <w:rFonts w:ascii="Arial" w:hAnsi="Arial"/>
                <w:noProof/>
                <w:sz w:val="18"/>
                <w:lang w:eastAsia="ja-JP"/>
              </w:rPr>
              <w:t>INTEGER (1..</w:t>
            </w:r>
            <w:r w:rsidRPr="00236AAC">
              <w:rPr>
                <w:rFonts w:ascii="Arial" w:hAnsi="Arial" w:hint="eastAsia"/>
                <w:noProof/>
                <w:sz w:val="18"/>
                <w:lang w:eastAsia="zh-CN"/>
              </w:rPr>
              <w:t>65536</w:t>
            </w:r>
            <w:r w:rsidRPr="00236AAC">
              <w:rPr>
                <w:rFonts w:ascii="Arial" w:hAnsi="Arial"/>
                <w:noProof/>
                <w:sz w:val="18"/>
                <w:lang w:eastAsia="ja-JP"/>
              </w:rPr>
              <w:t>,...)</w:t>
            </w:r>
          </w:p>
        </w:tc>
        <w:tc>
          <w:tcPr>
            <w:tcW w:w="345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cs="Arial"/>
                <w:noProof/>
                <w:sz w:val="18"/>
                <w:szCs w:val="18"/>
                <w:lang w:eastAsia="ja-JP"/>
              </w:rPr>
            </w:pPr>
          </w:p>
        </w:tc>
      </w:tr>
    </w:tbl>
    <w:p w:rsidR="00236AAC" w:rsidRPr="00236AAC" w:rsidRDefault="00236AAC" w:rsidP="00236AAC">
      <w:pPr>
        <w:overflowPunct w:val="0"/>
        <w:autoSpaceDE w:val="0"/>
        <w:autoSpaceDN w:val="0"/>
        <w:adjustRightInd w:val="0"/>
        <w:textAlignment w:val="baseline"/>
        <w:rPr>
          <w:lang w:eastAsia="zh-CN"/>
        </w:rPr>
      </w:pPr>
    </w:p>
    <w:p w:rsidR="00236AAC" w:rsidRPr="00236AAC" w:rsidRDefault="00236AAC" w:rsidP="00236A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Hlk44423737"/>
      <w:bookmarkStart w:id="12" w:name="_Toc44497646"/>
      <w:bookmarkStart w:id="13" w:name="_Toc45108034"/>
      <w:bookmarkStart w:id="14" w:name="_Toc45901654"/>
      <w:bookmarkStart w:id="15" w:name="_Toc51850734"/>
      <w:r w:rsidRPr="00236AAC">
        <w:rPr>
          <w:rFonts w:ascii="Arial" w:hAnsi="Arial"/>
          <w:sz w:val="24"/>
          <w:lang w:eastAsia="en-GB"/>
        </w:rPr>
        <w:t>9.2.2.</w:t>
      </w:r>
      <w:bookmarkEnd w:id="11"/>
      <w:r w:rsidRPr="00236AAC">
        <w:rPr>
          <w:rFonts w:ascii="Arial" w:hAnsi="Arial"/>
          <w:sz w:val="24"/>
          <w:lang w:eastAsia="en-GB"/>
        </w:rPr>
        <w:t>58</w:t>
      </w:r>
      <w:r w:rsidRPr="00236AAC">
        <w:rPr>
          <w:rFonts w:ascii="Arial" w:hAnsi="Arial"/>
          <w:sz w:val="24"/>
          <w:lang w:eastAsia="en-GB"/>
        </w:rPr>
        <w:tab/>
      </w:r>
      <w:r w:rsidRPr="00236AAC">
        <w:rPr>
          <w:rFonts w:ascii="Arial" w:hAnsi="Arial" w:hint="eastAsia"/>
          <w:sz w:val="24"/>
          <w:lang w:eastAsia="en-GB"/>
        </w:rPr>
        <w:t xml:space="preserve">Available RRC Connection </w:t>
      </w:r>
      <w:r w:rsidRPr="00236AAC">
        <w:rPr>
          <w:rFonts w:ascii="Arial" w:hAnsi="Arial"/>
          <w:sz w:val="24"/>
          <w:lang w:eastAsia="en-GB"/>
        </w:rPr>
        <w:t>Capacity Value</w:t>
      </w:r>
      <w:bookmarkEnd w:id="12"/>
      <w:bookmarkEnd w:id="13"/>
      <w:bookmarkEnd w:id="14"/>
      <w:bookmarkEnd w:id="15"/>
    </w:p>
    <w:p w:rsidR="00236AAC" w:rsidRPr="00236AAC" w:rsidRDefault="00236AAC" w:rsidP="00236AAC">
      <w:pPr>
        <w:overflowPunct w:val="0"/>
        <w:autoSpaceDE w:val="0"/>
        <w:autoSpaceDN w:val="0"/>
        <w:adjustRightInd w:val="0"/>
        <w:textAlignment w:val="baseline"/>
        <w:rPr>
          <w:noProof/>
          <w:lang w:eastAsia="zh-CN"/>
        </w:rPr>
      </w:pPr>
      <w:r w:rsidRPr="00236AAC">
        <w:rPr>
          <w:lang w:eastAsia="en-GB"/>
        </w:rPr>
        <w:t>The</w:t>
      </w:r>
      <w:r w:rsidRPr="00236AAC">
        <w:rPr>
          <w:i/>
          <w:iCs/>
          <w:lang w:eastAsia="en-GB"/>
        </w:rPr>
        <w:t xml:space="preserve"> </w:t>
      </w:r>
      <w:r w:rsidRPr="00236AAC">
        <w:rPr>
          <w:rFonts w:hint="eastAsia"/>
          <w:i/>
          <w:iCs/>
          <w:lang w:eastAsia="zh-CN"/>
        </w:rPr>
        <w:t xml:space="preserve">Available RRC Connection </w:t>
      </w:r>
      <w:r w:rsidRPr="00236AAC">
        <w:rPr>
          <w:i/>
          <w:iCs/>
          <w:lang w:eastAsia="en-GB"/>
        </w:rPr>
        <w:t>Capacity Value</w:t>
      </w:r>
      <w:r w:rsidRPr="00236AAC">
        <w:rPr>
          <w:lang w:eastAsia="en-GB"/>
        </w:rPr>
        <w:t xml:space="preserve"> IE indicates</w:t>
      </w:r>
      <w:r w:rsidRPr="00236AAC">
        <w:rPr>
          <w:rFonts w:hint="eastAsia"/>
          <w:lang w:eastAsia="zh-CN"/>
        </w:rPr>
        <w:t xml:space="preserve"> the residual percentage of the number of RRC connections, relative to the maximum number of RRC connections supported by the cell</w:t>
      </w:r>
      <w:r w:rsidRPr="00236AAC">
        <w:rPr>
          <w:lang w:eastAsia="en-GB"/>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456"/>
      </w:tblGrid>
      <w:tr w:rsidR="00236AAC" w:rsidRPr="00236AAC" w:rsidTr="00647302">
        <w:tc>
          <w:tcPr>
            <w:tcW w:w="262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rsidR="00236AAC" w:rsidRPr="00236AAC" w:rsidRDefault="00236AAC" w:rsidP="00236AAC">
            <w:pPr>
              <w:keepNext/>
              <w:keepLines/>
              <w:overflowPunct w:val="0"/>
              <w:autoSpaceDE w:val="0"/>
              <w:autoSpaceDN w:val="0"/>
              <w:adjustRightInd w:val="0"/>
              <w:spacing w:after="0"/>
              <w:jc w:val="center"/>
              <w:textAlignment w:val="baseline"/>
              <w:rPr>
                <w:rFonts w:ascii="Arial" w:hAnsi="Arial"/>
                <w:b/>
                <w:sz w:val="18"/>
                <w:lang w:eastAsia="ja-JP"/>
              </w:rPr>
            </w:pPr>
            <w:r w:rsidRPr="00236AAC">
              <w:rPr>
                <w:rFonts w:ascii="Arial" w:hAnsi="Arial"/>
                <w:b/>
                <w:sz w:val="18"/>
                <w:lang w:eastAsia="ja-JP"/>
              </w:rPr>
              <w:t>Semantics description</w:t>
            </w:r>
          </w:p>
        </w:tc>
      </w:tr>
      <w:tr w:rsidR="00236AAC" w:rsidRPr="00236AAC" w:rsidTr="00647302">
        <w:tc>
          <w:tcPr>
            <w:tcW w:w="262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r w:rsidRPr="00236AAC">
              <w:rPr>
                <w:rFonts w:ascii="Arial" w:hAnsi="Arial" w:hint="eastAsia"/>
                <w:sz w:val="18"/>
                <w:lang w:eastAsia="zh-CN"/>
              </w:rPr>
              <w:t xml:space="preserve">Available RRC Connection </w:t>
            </w:r>
            <w:r w:rsidRPr="00236AAC">
              <w:rPr>
                <w:rFonts w:ascii="Arial" w:hAnsi="Arial"/>
                <w:sz w:val="18"/>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r w:rsidRPr="00236AAC">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noProof/>
                <w:sz w:val="18"/>
                <w:lang w:eastAsia="ja-JP"/>
              </w:rPr>
            </w:pPr>
            <w:r w:rsidRPr="00236AAC">
              <w:rPr>
                <w:rFonts w:ascii="Arial" w:hAnsi="Arial"/>
                <w:noProof/>
                <w:sz w:val="18"/>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rsidR="00236AAC" w:rsidRPr="00236AAC" w:rsidRDefault="00236AAC" w:rsidP="00236AAC">
            <w:pPr>
              <w:keepNext/>
              <w:keepLines/>
              <w:overflowPunct w:val="0"/>
              <w:autoSpaceDE w:val="0"/>
              <w:autoSpaceDN w:val="0"/>
              <w:adjustRightInd w:val="0"/>
              <w:spacing w:after="0"/>
              <w:textAlignment w:val="baseline"/>
              <w:rPr>
                <w:rFonts w:ascii="Arial" w:hAnsi="Arial"/>
                <w:noProof/>
                <w:sz w:val="18"/>
                <w:lang w:eastAsia="ja-JP"/>
              </w:rPr>
            </w:pPr>
            <w:r w:rsidRPr="00236AAC">
              <w:rPr>
                <w:rFonts w:ascii="Arial" w:hAnsi="Arial"/>
                <w:noProof/>
                <w:sz w:val="18"/>
                <w:lang w:eastAsia="ja-JP"/>
              </w:rPr>
              <w:t>Value 0 indicates no available capacity, and 100 indicates maximum available capacity with respect to the whole cell. Capacity Value should be measured on a linear scale.</w:t>
            </w:r>
          </w:p>
        </w:tc>
      </w:tr>
    </w:tbl>
    <w:p w:rsidR="00236AAC" w:rsidRPr="00236AAC" w:rsidRDefault="00236AAC" w:rsidP="00236AAC">
      <w:pPr>
        <w:overflowPunct w:val="0"/>
        <w:autoSpaceDE w:val="0"/>
        <w:autoSpaceDN w:val="0"/>
        <w:adjustRightInd w:val="0"/>
        <w:textAlignment w:val="baseline"/>
        <w:rPr>
          <w:lang w:eastAsia="zh-CN"/>
        </w:rPr>
      </w:pPr>
    </w:p>
    <w:p w:rsidR="00B67904" w:rsidRDefault="00236AAC" w:rsidP="00237485">
      <w:pPr>
        <w:rPr>
          <w:lang w:eastAsia="zh-CN"/>
        </w:rPr>
      </w:pPr>
      <w:r>
        <w:rPr>
          <w:rFonts w:hint="eastAsia"/>
          <w:lang w:eastAsia="zh-CN"/>
        </w:rPr>
        <w:t>From our understanding,</w:t>
      </w:r>
      <w:r w:rsidR="0030008D">
        <w:rPr>
          <w:rFonts w:hint="eastAsia"/>
          <w:lang w:eastAsia="zh-CN"/>
        </w:rPr>
        <w:t xml:space="preserve"> it is straight-forward to</w:t>
      </w:r>
      <w:r>
        <w:rPr>
          <w:rFonts w:hint="eastAsia"/>
          <w:lang w:eastAsia="zh-CN"/>
        </w:rPr>
        <w:t xml:space="preserve"> </w:t>
      </w:r>
      <w:r w:rsidR="0030008D">
        <w:rPr>
          <w:rFonts w:hint="eastAsia"/>
          <w:lang w:eastAsia="zh-CN"/>
        </w:rPr>
        <w:t>reuse</w:t>
      </w:r>
      <w:r w:rsidR="00647302">
        <w:rPr>
          <w:rFonts w:hint="eastAsia"/>
          <w:lang w:eastAsia="zh-CN"/>
        </w:rPr>
        <w:t xml:space="preserve"> RRC Connections as defined in XnAP for inter-system load reporting from NR to E-UTRAN</w:t>
      </w:r>
      <w:r w:rsidR="0030008D">
        <w:rPr>
          <w:rFonts w:hint="eastAsia"/>
          <w:lang w:eastAsia="zh-CN"/>
        </w:rPr>
        <w:t xml:space="preserve">, and eNB will know exactly the status of RRC </w:t>
      </w:r>
      <w:r w:rsidR="0030008D">
        <w:rPr>
          <w:lang w:eastAsia="zh-CN"/>
        </w:rPr>
        <w:t>connections</w:t>
      </w:r>
      <w:r w:rsidR="0030008D">
        <w:rPr>
          <w:rFonts w:hint="eastAsia"/>
          <w:lang w:eastAsia="zh-CN"/>
        </w:rPr>
        <w:t xml:space="preserve"> for a NR cell by receiving such information.</w:t>
      </w:r>
    </w:p>
    <w:p w:rsidR="00796F8E" w:rsidRDefault="00796F8E" w:rsidP="00237485">
      <w:pPr>
        <w:rPr>
          <w:lang w:eastAsia="zh-CN"/>
        </w:rPr>
      </w:pPr>
      <w:r>
        <w:rPr>
          <w:rFonts w:hint="eastAsia"/>
          <w:lang w:eastAsia="zh-CN"/>
        </w:rPr>
        <w:t>Similarly, since there</w:t>
      </w:r>
      <w:r>
        <w:rPr>
          <w:lang w:eastAsia="zh-CN"/>
        </w:rPr>
        <w:t>’</w:t>
      </w:r>
      <w:r>
        <w:rPr>
          <w:rFonts w:hint="eastAsia"/>
          <w:lang w:eastAsia="zh-CN"/>
        </w:rPr>
        <w:t>s potentially no difference on the definition of number of RRC connections and available RRC connection capacity value between LTE and NR, it is also beneficial to reuse RRC Connections as defined in XnAP for inter-system load reporting from E-UTRAN to NR, and we believe it will not bring too much extra complexity to an eNB by measuring the number and available capacity of RRC connections.</w:t>
      </w:r>
    </w:p>
    <w:p w:rsidR="00796F8E" w:rsidRDefault="00D81585" w:rsidP="00237485">
      <w:pPr>
        <w:rPr>
          <w:lang w:eastAsia="zh-CN"/>
        </w:rPr>
      </w:pPr>
      <w:r>
        <w:rPr>
          <w:rFonts w:hint="eastAsia"/>
          <w:b/>
          <w:lang w:val="en-US" w:eastAsia="zh-CN"/>
        </w:rPr>
        <w:t xml:space="preserve">Proposal </w:t>
      </w:r>
      <w:r w:rsidR="00777AE6">
        <w:rPr>
          <w:rFonts w:hint="eastAsia"/>
          <w:b/>
          <w:lang w:val="en-US" w:eastAsia="zh-CN"/>
        </w:rPr>
        <w:t>5</w:t>
      </w:r>
      <w:r>
        <w:rPr>
          <w:rFonts w:hint="eastAsia"/>
          <w:b/>
          <w:lang w:val="en-US" w:eastAsia="zh-CN"/>
        </w:rPr>
        <w:t xml:space="preserve">: Reuse the RRC Connections as specified in TS 38.423 for inter-system load reporting, both from E-UTRAN to </w:t>
      </w:r>
      <w:r w:rsidR="00D8043A">
        <w:rPr>
          <w:rFonts w:hint="eastAsia"/>
          <w:b/>
          <w:lang w:val="en-US" w:eastAsia="zh-CN"/>
        </w:rPr>
        <w:t>NG-RAN</w:t>
      </w:r>
      <w:r>
        <w:rPr>
          <w:rFonts w:hint="eastAsia"/>
          <w:b/>
          <w:lang w:val="en-US" w:eastAsia="zh-CN"/>
        </w:rPr>
        <w:t xml:space="preserve"> and from </w:t>
      </w:r>
      <w:r w:rsidR="00D8043A">
        <w:rPr>
          <w:rFonts w:hint="eastAsia"/>
          <w:b/>
          <w:lang w:val="en-US" w:eastAsia="zh-CN"/>
        </w:rPr>
        <w:t>NG-RAN</w:t>
      </w:r>
      <w:r>
        <w:rPr>
          <w:rFonts w:hint="eastAsia"/>
          <w:b/>
          <w:lang w:val="en-US" w:eastAsia="zh-CN"/>
        </w:rPr>
        <w:t xml:space="preserve"> to E-UTRAN.</w:t>
      </w:r>
    </w:p>
    <w:p w:rsidR="00796F8E" w:rsidRPr="00D8043A" w:rsidRDefault="003774FA" w:rsidP="003774FA">
      <w:pPr>
        <w:pStyle w:val="2"/>
        <w:rPr>
          <w:lang w:eastAsia="zh-CN"/>
        </w:rPr>
      </w:pPr>
      <w:r>
        <w:rPr>
          <w:rFonts w:hint="eastAsia"/>
          <w:lang w:eastAsia="zh-CN"/>
        </w:rPr>
        <w:t>2.3 NR</w:t>
      </w:r>
      <w:r w:rsidR="00AA664A">
        <w:rPr>
          <w:rFonts w:hint="eastAsia"/>
          <w:lang w:eastAsia="zh-CN"/>
        </w:rPr>
        <w:t xml:space="preserve"> capable active</w:t>
      </w:r>
      <w:r>
        <w:rPr>
          <w:rFonts w:hint="eastAsia"/>
          <w:lang w:eastAsia="zh-CN"/>
        </w:rPr>
        <w:t xml:space="preserve"> UEs</w:t>
      </w:r>
    </w:p>
    <w:p w:rsidR="00BC2031" w:rsidRPr="00AB4226" w:rsidRDefault="00DF432F" w:rsidP="00237485">
      <w:pPr>
        <w:rPr>
          <w:lang w:eastAsia="zh-CN"/>
        </w:rPr>
      </w:pPr>
      <w:r>
        <w:rPr>
          <w:rFonts w:hint="eastAsia"/>
          <w:lang w:eastAsia="zh-CN"/>
        </w:rPr>
        <w:t xml:space="preserve">Last meeting discussed the introduction of NR capable active UEs for energy saving purpose. The eNB can report its </w:t>
      </w:r>
      <w:r w:rsidR="005A399B">
        <w:rPr>
          <w:rFonts w:hint="eastAsia"/>
          <w:lang w:eastAsia="zh-CN"/>
        </w:rPr>
        <w:t xml:space="preserve">connected </w:t>
      </w:r>
      <w:r>
        <w:rPr>
          <w:rFonts w:hint="eastAsia"/>
          <w:lang w:eastAsia="zh-CN"/>
        </w:rPr>
        <w:t>UEs that are capable to be served by NR</w:t>
      </w:r>
      <w:r w:rsidR="005A399B">
        <w:rPr>
          <w:rFonts w:hint="eastAsia"/>
          <w:lang w:eastAsia="zh-CN"/>
        </w:rPr>
        <w:t>,</w:t>
      </w:r>
      <w:r>
        <w:rPr>
          <w:rFonts w:hint="eastAsia"/>
          <w:lang w:eastAsia="zh-CN"/>
        </w:rPr>
        <w:t xml:space="preserve"> so that under some circumstances, the </w:t>
      </w:r>
      <w:r w:rsidR="005A399B">
        <w:rPr>
          <w:rFonts w:hint="eastAsia"/>
          <w:lang w:eastAsia="zh-CN"/>
        </w:rPr>
        <w:t>gNB can decide to switch-on/ off the cell booster autonomously by considering the reported number of NR capable active UEs as an input.</w:t>
      </w:r>
      <w:r w:rsidR="008C4A45">
        <w:rPr>
          <w:rFonts w:hint="eastAsia"/>
          <w:lang w:eastAsia="zh-CN"/>
        </w:rPr>
        <w:t xml:space="preserve"> In our opinion, the benefits of introducing the number of NR capable active UEs are clear. In addition, it is not complex for eNB to additionally count the connected UEs which are NR capable, with only limited extra overhead for load reporting. </w:t>
      </w:r>
      <w:r w:rsidR="00AB4226">
        <w:rPr>
          <w:rFonts w:hint="eastAsia"/>
          <w:lang w:eastAsia="zh-CN"/>
        </w:rPr>
        <w:t>So we do not see any show-stopper to introduce such metric.</w:t>
      </w:r>
    </w:p>
    <w:p w:rsidR="00E75C73" w:rsidRDefault="00E75C73" w:rsidP="00237485">
      <w:pPr>
        <w:rPr>
          <w:lang w:eastAsia="zh-CN"/>
        </w:rPr>
      </w:pPr>
      <w:r>
        <w:rPr>
          <w:rFonts w:hint="eastAsia"/>
          <w:b/>
          <w:lang w:eastAsia="zh-CN"/>
        </w:rPr>
        <w:t>Proposal</w:t>
      </w:r>
      <w:r w:rsidR="00777AE6">
        <w:rPr>
          <w:rFonts w:hint="eastAsia"/>
          <w:b/>
          <w:lang w:eastAsia="zh-CN"/>
        </w:rPr>
        <w:t xml:space="preserve"> 6</w:t>
      </w:r>
      <w:r w:rsidRPr="004948D4">
        <w:rPr>
          <w:rFonts w:hint="eastAsia"/>
          <w:b/>
          <w:lang w:eastAsia="zh-CN"/>
        </w:rPr>
        <w:t>:</w:t>
      </w:r>
      <w:r>
        <w:rPr>
          <w:rFonts w:hint="eastAsia"/>
          <w:b/>
          <w:lang w:eastAsia="zh-CN"/>
        </w:rPr>
        <w:t xml:space="preserve"> </w:t>
      </w:r>
      <w:r w:rsidR="00AB4226">
        <w:rPr>
          <w:rFonts w:hint="eastAsia"/>
          <w:b/>
          <w:lang w:eastAsia="zh-CN"/>
        </w:rPr>
        <w:t>Introduce the number of active UEs which are NR capable for load reporting from E-UTRAN to NG-RAN</w:t>
      </w:r>
      <w:r>
        <w:rPr>
          <w:rFonts w:hint="eastAsia"/>
          <w:b/>
          <w:lang w:eastAsia="zh-CN"/>
        </w:rPr>
        <w:t>.</w:t>
      </w:r>
    </w:p>
    <w:p w:rsidR="00CD4C7B" w:rsidRPr="006E13D1" w:rsidRDefault="00B03536" w:rsidP="00CD4C7B">
      <w:pPr>
        <w:pStyle w:val="1"/>
      </w:pPr>
      <w:r>
        <w:rPr>
          <w:rFonts w:hint="eastAsia"/>
          <w:lang w:eastAsia="zh-CN"/>
        </w:rPr>
        <w:lastRenderedPageBreak/>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5A60DF">
        <w:rPr>
          <w:rFonts w:hint="eastAsia"/>
          <w:lang w:eastAsia="zh-CN"/>
        </w:rPr>
        <w:t>inter-system load balancing</w:t>
      </w:r>
      <w:r w:rsidR="0067066E">
        <w:rPr>
          <w:rFonts w:hint="eastAsia"/>
          <w:lang w:eastAsia="zh-CN"/>
        </w:rPr>
        <w:t>, and provides following proposals,</w:t>
      </w:r>
    </w:p>
    <w:p w:rsidR="00777AE6" w:rsidRPr="00D149C8" w:rsidRDefault="00777AE6" w:rsidP="00777AE6">
      <w:pPr>
        <w:rPr>
          <w:b/>
          <w:lang w:eastAsia="zh-CN"/>
        </w:rPr>
      </w:pPr>
      <w:r w:rsidRPr="00D149C8">
        <w:rPr>
          <w:rFonts w:hint="eastAsia"/>
          <w:b/>
          <w:lang w:eastAsia="zh-CN"/>
        </w:rPr>
        <w:t>Observation 1: The load metrics for 4G-5G inter-system load balancing should be efficient to be used and clear in definition.</w:t>
      </w:r>
    </w:p>
    <w:p w:rsidR="00777AE6" w:rsidRDefault="00777AE6" w:rsidP="00777AE6">
      <w:pPr>
        <w:rPr>
          <w:b/>
          <w:lang w:eastAsia="zh-CN"/>
        </w:rPr>
      </w:pPr>
      <w:r w:rsidRPr="00DA3367">
        <w:rPr>
          <w:rFonts w:hint="eastAsia"/>
          <w:b/>
          <w:lang w:eastAsia="zh-CN"/>
        </w:rPr>
        <w:t>Observation 2: The settings of CAC values are up to implementation</w:t>
      </w:r>
      <w:r>
        <w:rPr>
          <w:rFonts w:hint="eastAsia"/>
          <w:b/>
          <w:lang w:eastAsia="zh-CN"/>
        </w:rPr>
        <w:t>,</w:t>
      </w:r>
      <w:r w:rsidRPr="00DA3367">
        <w:rPr>
          <w:rFonts w:hint="eastAsia"/>
          <w:b/>
          <w:lang w:eastAsia="zh-CN"/>
        </w:rPr>
        <w:t xml:space="preserve"> and reporting CAC alone is not efficient in a multi-vendor </w:t>
      </w:r>
      <w:r w:rsidRPr="00DA3367">
        <w:rPr>
          <w:b/>
          <w:lang w:eastAsia="zh-CN"/>
        </w:rPr>
        <w:t>environment</w:t>
      </w:r>
      <w:r w:rsidRPr="00DA3367">
        <w:rPr>
          <w:rFonts w:hint="eastAsia"/>
          <w:b/>
          <w:lang w:eastAsia="zh-CN"/>
        </w:rPr>
        <w:t>.</w:t>
      </w:r>
    </w:p>
    <w:p w:rsidR="00777AE6" w:rsidRPr="00DA3367" w:rsidRDefault="00777AE6" w:rsidP="00777AE6">
      <w:pPr>
        <w:rPr>
          <w:b/>
          <w:lang w:eastAsia="zh-CN"/>
        </w:rPr>
      </w:pPr>
      <w:r>
        <w:rPr>
          <w:rFonts w:hint="eastAsia"/>
          <w:b/>
          <w:lang w:eastAsia="zh-CN"/>
        </w:rPr>
        <w:t xml:space="preserve">Observation 3: Current adopted load metrics for inter-system load balancing is not enough to reflect the user plane capacity while ensuring to be </w:t>
      </w:r>
      <w:r>
        <w:rPr>
          <w:b/>
          <w:lang w:eastAsia="zh-CN"/>
        </w:rPr>
        <w:t>independent</w:t>
      </w:r>
      <w:r>
        <w:rPr>
          <w:rFonts w:hint="eastAsia"/>
          <w:b/>
          <w:lang w:eastAsia="zh-CN"/>
        </w:rPr>
        <w:t xml:space="preserve"> to implementation.</w:t>
      </w:r>
    </w:p>
    <w:p w:rsidR="00777AE6" w:rsidRDefault="00777AE6" w:rsidP="00777AE6">
      <w:pPr>
        <w:rPr>
          <w:b/>
          <w:lang w:eastAsia="zh-CN"/>
        </w:rPr>
      </w:pPr>
      <w:r>
        <w:rPr>
          <w:rFonts w:hint="eastAsia"/>
          <w:b/>
          <w:lang w:eastAsia="zh-CN"/>
        </w:rPr>
        <w:t>Observation 4: PRB usage has clear definition and reflects the load of the radio resource which is considered as the main bottleneck of the data transmission. And PRB usage has proven to be useful and efficient in current network.</w:t>
      </w:r>
    </w:p>
    <w:p w:rsidR="00777AE6" w:rsidRDefault="00777AE6" w:rsidP="00777AE6">
      <w:pPr>
        <w:rPr>
          <w:lang w:eastAsia="zh-CN"/>
        </w:rPr>
      </w:pPr>
      <w:r>
        <w:rPr>
          <w:rFonts w:hint="eastAsia"/>
          <w:b/>
          <w:lang w:eastAsia="zh-CN"/>
        </w:rPr>
        <w:t>Proposal 1: Introduce PRB usage as the load metric for inter-system load balancing.</w:t>
      </w:r>
    </w:p>
    <w:p w:rsidR="00777AE6" w:rsidRPr="000834A5" w:rsidRDefault="00777AE6" w:rsidP="00777AE6">
      <w:pPr>
        <w:rPr>
          <w:b/>
          <w:lang w:eastAsia="zh-CN"/>
        </w:rPr>
      </w:pPr>
      <w:r>
        <w:rPr>
          <w:rFonts w:hint="eastAsia"/>
          <w:b/>
          <w:lang w:eastAsia="zh-CN"/>
        </w:rPr>
        <w:t>Observation 5:</w:t>
      </w:r>
      <w:r w:rsidRPr="000834A5">
        <w:rPr>
          <w:rFonts w:hint="eastAsia"/>
          <w:b/>
          <w:lang w:eastAsia="zh-CN"/>
        </w:rPr>
        <w:t xml:space="preserve"> The NR bandwidth information can be transmitted by inter-system load reporting request/response procedure once for all. And the code-points for both SCS info and BW info are quite limited so that the extra overhead is marginal.</w:t>
      </w:r>
    </w:p>
    <w:p w:rsidR="00777AE6" w:rsidRDefault="00777AE6" w:rsidP="00777AE6">
      <w:pPr>
        <w:rPr>
          <w:lang w:eastAsia="zh-CN"/>
        </w:rPr>
      </w:pPr>
      <w:r>
        <w:rPr>
          <w:rFonts w:hint="eastAsia"/>
          <w:b/>
          <w:lang w:eastAsia="zh-CN"/>
        </w:rPr>
        <w:t>Proposal 2: NG-RAN includes NR bandwidth information (including SCS information, and BW information in terms of number of resource blocks) for each cell when replying the inter-system load reporting.</w:t>
      </w:r>
    </w:p>
    <w:p w:rsidR="00777AE6" w:rsidRDefault="00777AE6" w:rsidP="00777AE6">
      <w:pPr>
        <w:rPr>
          <w:b/>
          <w:lang w:val="en-US" w:eastAsia="zh-CN"/>
        </w:rPr>
      </w:pPr>
      <w:r>
        <w:rPr>
          <w:rFonts w:hint="eastAsia"/>
          <w:b/>
          <w:lang w:val="en-US" w:eastAsia="zh-CN"/>
        </w:rPr>
        <w:t>Proposal 3</w:t>
      </w:r>
      <w:r w:rsidRPr="00A45B5C">
        <w:rPr>
          <w:rFonts w:hint="eastAsia"/>
          <w:b/>
          <w:lang w:val="en-US" w:eastAsia="zh-CN"/>
        </w:rPr>
        <w:t>:</w:t>
      </w:r>
      <w:r>
        <w:rPr>
          <w:rFonts w:hint="eastAsia"/>
          <w:b/>
          <w:lang w:val="en-US" w:eastAsia="zh-CN"/>
        </w:rPr>
        <w:t xml:space="preserve"> Reuse the Mean number of Active UEs per cell as specified in TS 38.314 for inter-system load reporting from NG-RAN to E-UTRAN.</w:t>
      </w:r>
    </w:p>
    <w:p w:rsidR="00777AE6" w:rsidRPr="00A45B5C" w:rsidRDefault="00777AE6" w:rsidP="00777AE6">
      <w:pPr>
        <w:rPr>
          <w:b/>
          <w:lang w:val="en-US" w:eastAsia="zh-CN"/>
        </w:rPr>
      </w:pPr>
      <w:r>
        <w:rPr>
          <w:rFonts w:hint="eastAsia"/>
          <w:b/>
          <w:lang w:val="en-US" w:eastAsia="zh-CN"/>
        </w:rPr>
        <w:t>Proposal 4: Reuse the Number of Active UEs as specified in TS 36.314, section 4.1.3.3 for inter-system load reporting from E-UTRAN to NG-RAN.</w:t>
      </w:r>
    </w:p>
    <w:p w:rsidR="00777AE6" w:rsidRDefault="00777AE6" w:rsidP="00777AE6">
      <w:pPr>
        <w:rPr>
          <w:lang w:eastAsia="zh-CN"/>
        </w:rPr>
      </w:pPr>
      <w:r>
        <w:rPr>
          <w:rFonts w:hint="eastAsia"/>
          <w:b/>
          <w:lang w:val="en-US" w:eastAsia="zh-CN"/>
        </w:rPr>
        <w:t>Proposal 5: Reuse the RRC Connections as specified in TS 38.423 for inter-system load reporting, both from E-UTRAN to NG-RAN and from NG-RAN to E-UTRAN.</w:t>
      </w:r>
    </w:p>
    <w:p w:rsidR="005D3559" w:rsidRPr="00F548DD" w:rsidRDefault="00777AE6" w:rsidP="00643E9C">
      <w:pPr>
        <w:rPr>
          <w:lang w:eastAsia="zh-CN"/>
        </w:rPr>
      </w:pPr>
      <w:r>
        <w:rPr>
          <w:rFonts w:hint="eastAsia"/>
          <w:b/>
          <w:lang w:eastAsia="zh-CN"/>
        </w:rPr>
        <w:t>Proposal 6</w:t>
      </w:r>
      <w:r w:rsidRPr="004948D4">
        <w:rPr>
          <w:rFonts w:hint="eastAsia"/>
          <w:b/>
          <w:lang w:eastAsia="zh-CN"/>
        </w:rPr>
        <w:t>:</w:t>
      </w:r>
      <w:r>
        <w:rPr>
          <w:rFonts w:hint="eastAsia"/>
          <w:b/>
          <w:lang w:eastAsia="zh-CN"/>
        </w:rPr>
        <w:t xml:space="preserve"> Introduce the number of active UEs which are NR capable for load reporting from E-UTRAN to NG-RAN.</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TS38.300 v16.</w:t>
      </w:r>
      <w:r w:rsidR="0040084C">
        <w:rPr>
          <w:rFonts w:hint="eastAsia"/>
          <w:lang w:eastAsia="zh-CN"/>
        </w:rPr>
        <w:t>3</w:t>
      </w:r>
      <w:r>
        <w:rPr>
          <w:rFonts w:hint="eastAsia"/>
          <w:lang w:eastAsia="zh-CN"/>
        </w:rPr>
        <w:t>.0</w:t>
      </w:r>
    </w:p>
    <w:p w:rsidR="008862A7" w:rsidRPr="00EA6982" w:rsidRDefault="00674704" w:rsidP="00420022">
      <w:pPr>
        <w:numPr>
          <w:ilvl w:val="0"/>
          <w:numId w:val="4"/>
        </w:numPr>
        <w:overflowPunct w:val="0"/>
        <w:autoSpaceDE w:val="0"/>
        <w:autoSpaceDN w:val="0"/>
        <w:adjustRightInd w:val="0"/>
        <w:textAlignment w:val="baseline"/>
      </w:pPr>
      <w:r>
        <w:rPr>
          <w:rFonts w:hint="eastAsia"/>
          <w:lang w:eastAsia="zh-CN"/>
        </w:rPr>
        <w:t>TS36.300 v16.</w:t>
      </w:r>
      <w:r w:rsidR="0040084C">
        <w:rPr>
          <w:rFonts w:hint="eastAsia"/>
          <w:lang w:eastAsia="zh-CN"/>
        </w:rPr>
        <w:t>3</w:t>
      </w:r>
      <w:r>
        <w:rPr>
          <w:rFonts w:hint="eastAsia"/>
          <w:lang w:eastAsia="zh-CN"/>
        </w:rPr>
        <w:t>.0</w:t>
      </w:r>
    </w:p>
    <w:sectPr w:rsidR="008862A7" w:rsidRPr="00EA698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1C0" w:rsidRDefault="002271C0">
      <w:r>
        <w:separator/>
      </w:r>
    </w:p>
  </w:endnote>
  <w:endnote w:type="continuationSeparator" w:id="0">
    <w:p w:rsidR="002271C0" w:rsidRDefault="002271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1C0" w:rsidRDefault="002271C0">
      <w:r>
        <w:separator/>
      </w:r>
    </w:p>
  </w:footnote>
  <w:footnote w:type="continuationSeparator" w:id="0">
    <w:p w:rsidR="002271C0" w:rsidRDefault="002271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7"/>
  </w:num>
  <w:num w:numId="7">
    <w:abstractNumId w:val="10"/>
  </w:num>
  <w:num w:numId="8">
    <w:abstractNumId w:val="4"/>
  </w:num>
  <w:num w:numId="9">
    <w:abstractNumId w:val="22"/>
  </w:num>
  <w:num w:numId="10">
    <w:abstractNumId w:val="24"/>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5"/>
  </w:num>
  <w:num w:numId="20">
    <w:abstractNumId w:val="15"/>
  </w:num>
  <w:num w:numId="21">
    <w:abstractNumId w:val="27"/>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6"/>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Pr>
  <w:endnotePr>
    <w:endnote w:id="-1"/>
    <w:endnote w:id="0"/>
  </w:endnotePr>
  <w:compat>
    <w:useFELayout/>
  </w:compat>
  <w:rsids>
    <w:rsidRoot w:val="000B7BCF"/>
    <w:rsid w:val="0001498E"/>
    <w:rsid w:val="0002117F"/>
    <w:rsid w:val="000302C1"/>
    <w:rsid w:val="00032065"/>
    <w:rsid w:val="00033397"/>
    <w:rsid w:val="00035677"/>
    <w:rsid w:val="000365C3"/>
    <w:rsid w:val="00040095"/>
    <w:rsid w:val="00042575"/>
    <w:rsid w:val="00043C1A"/>
    <w:rsid w:val="0006135D"/>
    <w:rsid w:val="00077C88"/>
    <w:rsid w:val="00080512"/>
    <w:rsid w:val="0008088B"/>
    <w:rsid w:val="000828F7"/>
    <w:rsid w:val="000834A5"/>
    <w:rsid w:val="00090468"/>
    <w:rsid w:val="00093977"/>
    <w:rsid w:val="00093C96"/>
    <w:rsid w:val="00094592"/>
    <w:rsid w:val="00096258"/>
    <w:rsid w:val="000A20DD"/>
    <w:rsid w:val="000A7D66"/>
    <w:rsid w:val="000B4D19"/>
    <w:rsid w:val="000B7BCF"/>
    <w:rsid w:val="000C522B"/>
    <w:rsid w:val="000C57AE"/>
    <w:rsid w:val="000C67C1"/>
    <w:rsid w:val="000D58AB"/>
    <w:rsid w:val="00102DAD"/>
    <w:rsid w:val="00114014"/>
    <w:rsid w:val="00120844"/>
    <w:rsid w:val="001241A8"/>
    <w:rsid w:val="0013274C"/>
    <w:rsid w:val="00133252"/>
    <w:rsid w:val="00145075"/>
    <w:rsid w:val="00146C70"/>
    <w:rsid w:val="001472D6"/>
    <w:rsid w:val="001568A4"/>
    <w:rsid w:val="00160AF6"/>
    <w:rsid w:val="001619CF"/>
    <w:rsid w:val="0016347C"/>
    <w:rsid w:val="001741A0"/>
    <w:rsid w:val="00174FB8"/>
    <w:rsid w:val="001833C6"/>
    <w:rsid w:val="00185F5E"/>
    <w:rsid w:val="00190D50"/>
    <w:rsid w:val="001938F3"/>
    <w:rsid w:val="00193B71"/>
    <w:rsid w:val="00194CD0"/>
    <w:rsid w:val="0019793F"/>
    <w:rsid w:val="001A6D8E"/>
    <w:rsid w:val="001B49C9"/>
    <w:rsid w:val="001B4F49"/>
    <w:rsid w:val="001C28B2"/>
    <w:rsid w:val="001C4D06"/>
    <w:rsid w:val="001C5DA4"/>
    <w:rsid w:val="001D3C37"/>
    <w:rsid w:val="001D4FB0"/>
    <w:rsid w:val="001D53DE"/>
    <w:rsid w:val="001E284D"/>
    <w:rsid w:val="001F168B"/>
    <w:rsid w:val="001F5C44"/>
    <w:rsid w:val="001F7589"/>
    <w:rsid w:val="001F7831"/>
    <w:rsid w:val="0020111A"/>
    <w:rsid w:val="002029A9"/>
    <w:rsid w:val="00204045"/>
    <w:rsid w:val="00207B9E"/>
    <w:rsid w:val="00211A7D"/>
    <w:rsid w:val="00215C7D"/>
    <w:rsid w:val="00216FA7"/>
    <w:rsid w:val="00217FC0"/>
    <w:rsid w:val="00225442"/>
    <w:rsid w:val="0022606D"/>
    <w:rsid w:val="002271C0"/>
    <w:rsid w:val="00233C75"/>
    <w:rsid w:val="00236AAC"/>
    <w:rsid w:val="00237485"/>
    <w:rsid w:val="00241931"/>
    <w:rsid w:val="00244F46"/>
    <w:rsid w:val="00251F10"/>
    <w:rsid w:val="002542EF"/>
    <w:rsid w:val="002606BF"/>
    <w:rsid w:val="00262113"/>
    <w:rsid w:val="0026430E"/>
    <w:rsid w:val="0026448F"/>
    <w:rsid w:val="002747EC"/>
    <w:rsid w:val="002801E2"/>
    <w:rsid w:val="002855BF"/>
    <w:rsid w:val="00296B72"/>
    <w:rsid w:val="002A156E"/>
    <w:rsid w:val="002A51D5"/>
    <w:rsid w:val="002A7C31"/>
    <w:rsid w:val="002B020A"/>
    <w:rsid w:val="002B2185"/>
    <w:rsid w:val="002C197A"/>
    <w:rsid w:val="002D26B8"/>
    <w:rsid w:val="002E1D57"/>
    <w:rsid w:val="002E3CCA"/>
    <w:rsid w:val="002E61FD"/>
    <w:rsid w:val="002F0D22"/>
    <w:rsid w:val="0030008D"/>
    <w:rsid w:val="00304244"/>
    <w:rsid w:val="00306E1E"/>
    <w:rsid w:val="00313562"/>
    <w:rsid w:val="0031467C"/>
    <w:rsid w:val="003172DC"/>
    <w:rsid w:val="00320E41"/>
    <w:rsid w:val="00323039"/>
    <w:rsid w:val="00323F80"/>
    <w:rsid w:val="00324C92"/>
    <w:rsid w:val="00326069"/>
    <w:rsid w:val="003338C3"/>
    <w:rsid w:val="003366F8"/>
    <w:rsid w:val="00340293"/>
    <w:rsid w:val="003417CA"/>
    <w:rsid w:val="0035462D"/>
    <w:rsid w:val="003577E7"/>
    <w:rsid w:val="003718CE"/>
    <w:rsid w:val="00374A38"/>
    <w:rsid w:val="003764CC"/>
    <w:rsid w:val="003774FA"/>
    <w:rsid w:val="0038079F"/>
    <w:rsid w:val="00380A4A"/>
    <w:rsid w:val="00382AC9"/>
    <w:rsid w:val="003860EA"/>
    <w:rsid w:val="003954C6"/>
    <w:rsid w:val="003A415E"/>
    <w:rsid w:val="003A6810"/>
    <w:rsid w:val="003B40AD"/>
    <w:rsid w:val="003C0936"/>
    <w:rsid w:val="003C4E37"/>
    <w:rsid w:val="003D41BD"/>
    <w:rsid w:val="003D7042"/>
    <w:rsid w:val="003D78F4"/>
    <w:rsid w:val="003E16BE"/>
    <w:rsid w:val="003E1F2D"/>
    <w:rsid w:val="003E4A6A"/>
    <w:rsid w:val="003F037E"/>
    <w:rsid w:val="003F436D"/>
    <w:rsid w:val="0040084C"/>
    <w:rsid w:val="00401855"/>
    <w:rsid w:val="004032C7"/>
    <w:rsid w:val="00405800"/>
    <w:rsid w:val="00411778"/>
    <w:rsid w:val="00412662"/>
    <w:rsid w:val="004174BD"/>
    <w:rsid w:val="00420022"/>
    <w:rsid w:val="00444B24"/>
    <w:rsid w:val="00446972"/>
    <w:rsid w:val="00456600"/>
    <w:rsid w:val="00460045"/>
    <w:rsid w:val="004613F3"/>
    <w:rsid w:val="00465D71"/>
    <w:rsid w:val="004660A0"/>
    <w:rsid w:val="00474CAE"/>
    <w:rsid w:val="00477455"/>
    <w:rsid w:val="004807E3"/>
    <w:rsid w:val="0048130D"/>
    <w:rsid w:val="00484191"/>
    <w:rsid w:val="0048599A"/>
    <w:rsid w:val="004948D4"/>
    <w:rsid w:val="004A0319"/>
    <w:rsid w:val="004A7FF3"/>
    <w:rsid w:val="004B2CFC"/>
    <w:rsid w:val="004B37FD"/>
    <w:rsid w:val="004B5C98"/>
    <w:rsid w:val="004C0463"/>
    <w:rsid w:val="004D3578"/>
    <w:rsid w:val="004D380D"/>
    <w:rsid w:val="004D676E"/>
    <w:rsid w:val="004E213A"/>
    <w:rsid w:val="004E34C9"/>
    <w:rsid w:val="004F0564"/>
    <w:rsid w:val="004F2C1F"/>
    <w:rsid w:val="004F36E0"/>
    <w:rsid w:val="004F6626"/>
    <w:rsid w:val="00500130"/>
    <w:rsid w:val="00501A43"/>
    <w:rsid w:val="00503171"/>
    <w:rsid w:val="00506C28"/>
    <w:rsid w:val="0051770A"/>
    <w:rsid w:val="00522D03"/>
    <w:rsid w:val="00523546"/>
    <w:rsid w:val="00534DA0"/>
    <w:rsid w:val="00543E6C"/>
    <w:rsid w:val="00550ACC"/>
    <w:rsid w:val="00551ED6"/>
    <w:rsid w:val="005615E2"/>
    <w:rsid w:val="005639FA"/>
    <w:rsid w:val="0056469D"/>
    <w:rsid w:val="0056480F"/>
    <w:rsid w:val="00565087"/>
    <w:rsid w:val="0056573F"/>
    <w:rsid w:val="0057085C"/>
    <w:rsid w:val="00570D28"/>
    <w:rsid w:val="00573B7D"/>
    <w:rsid w:val="00575B0C"/>
    <w:rsid w:val="0057656C"/>
    <w:rsid w:val="0057786D"/>
    <w:rsid w:val="00580A44"/>
    <w:rsid w:val="00584C97"/>
    <w:rsid w:val="005900CE"/>
    <w:rsid w:val="005920E6"/>
    <w:rsid w:val="00593B6E"/>
    <w:rsid w:val="00594252"/>
    <w:rsid w:val="00597657"/>
    <w:rsid w:val="005A399B"/>
    <w:rsid w:val="005A3C46"/>
    <w:rsid w:val="005A60DF"/>
    <w:rsid w:val="005B013F"/>
    <w:rsid w:val="005B4167"/>
    <w:rsid w:val="005C3C46"/>
    <w:rsid w:val="005C528A"/>
    <w:rsid w:val="005D3559"/>
    <w:rsid w:val="005D4175"/>
    <w:rsid w:val="005D5447"/>
    <w:rsid w:val="005E1A07"/>
    <w:rsid w:val="005E3FF5"/>
    <w:rsid w:val="005F2EDF"/>
    <w:rsid w:val="00602641"/>
    <w:rsid w:val="006069B0"/>
    <w:rsid w:val="00611566"/>
    <w:rsid w:val="00617E89"/>
    <w:rsid w:val="00622547"/>
    <w:rsid w:val="00622EF6"/>
    <w:rsid w:val="00626B25"/>
    <w:rsid w:val="0063702E"/>
    <w:rsid w:val="00643DD8"/>
    <w:rsid w:val="00643E9C"/>
    <w:rsid w:val="0064411C"/>
    <w:rsid w:val="00646D99"/>
    <w:rsid w:val="00647302"/>
    <w:rsid w:val="00650084"/>
    <w:rsid w:val="00652EF9"/>
    <w:rsid w:val="00653F3C"/>
    <w:rsid w:val="00656910"/>
    <w:rsid w:val="00656D9C"/>
    <w:rsid w:val="006608CA"/>
    <w:rsid w:val="00666483"/>
    <w:rsid w:val="0067066E"/>
    <w:rsid w:val="00671516"/>
    <w:rsid w:val="00674704"/>
    <w:rsid w:val="0068064C"/>
    <w:rsid w:val="00680C10"/>
    <w:rsid w:val="00680E82"/>
    <w:rsid w:val="006847BD"/>
    <w:rsid w:val="006856CF"/>
    <w:rsid w:val="00685931"/>
    <w:rsid w:val="00685A5B"/>
    <w:rsid w:val="006A107E"/>
    <w:rsid w:val="006A175E"/>
    <w:rsid w:val="006B3985"/>
    <w:rsid w:val="006C66D8"/>
    <w:rsid w:val="006D1E24"/>
    <w:rsid w:val="006D336B"/>
    <w:rsid w:val="006E08C3"/>
    <w:rsid w:val="006E1417"/>
    <w:rsid w:val="006F6A2C"/>
    <w:rsid w:val="007002E2"/>
    <w:rsid w:val="00710201"/>
    <w:rsid w:val="0071267C"/>
    <w:rsid w:val="00717A1C"/>
    <w:rsid w:val="00722476"/>
    <w:rsid w:val="00722CF0"/>
    <w:rsid w:val="0072617E"/>
    <w:rsid w:val="0072762F"/>
    <w:rsid w:val="00730627"/>
    <w:rsid w:val="00734A5B"/>
    <w:rsid w:val="00735E81"/>
    <w:rsid w:val="00742D35"/>
    <w:rsid w:val="00743ADA"/>
    <w:rsid w:val="00744E76"/>
    <w:rsid w:val="007460EF"/>
    <w:rsid w:val="00746B38"/>
    <w:rsid w:val="00757D40"/>
    <w:rsid w:val="00777AE6"/>
    <w:rsid w:val="00781F0F"/>
    <w:rsid w:val="007846F6"/>
    <w:rsid w:val="0078727C"/>
    <w:rsid w:val="0079049D"/>
    <w:rsid w:val="00792DBB"/>
    <w:rsid w:val="00796F8E"/>
    <w:rsid w:val="00797EC8"/>
    <w:rsid w:val="007A0F3E"/>
    <w:rsid w:val="007A72E5"/>
    <w:rsid w:val="007B18D8"/>
    <w:rsid w:val="007B3472"/>
    <w:rsid w:val="007B7D44"/>
    <w:rsid w:val="007C095F"/>
    <w:rsid w:val="007C4435"/>
    <w:rsid w:val="007D2DF5"/>
    <w:rsid w:val="007E42C6"/>
    <w:rsid w:val="007E7800"/>
    <w:rsid w:val="007F04A1"/>
    <w:rsid w:val="007F1EE8"/>
    <w:rsid w:val="007F3526"/>
    <w:rsid w:val="007F6BED"/>
    <w:rsid w:val="008028A4"/>
    <w:rsid w:val="00812B0C"/>
    <w:rsid w:val="00813245"/>
    <w:rsid w:val="00823226"/>
    <w:rsid w:val="008265B1"/>
    <w:rsid w:val="00831976"/>
    <w:rsid w:val="00846641"/>
    <w:rsid w:val="008508A9"/>
    <w:rsid w:val="008549B6"/>
    <w:rsid w:val="00864283"/>
    <w:rsid w:val="008709FB"/>
    <w:rsid w:val="008768CA"/>
    <w:rsid w:val="00877EF9"/>
    <w:rsid w:val="00880559"/>
    <w:rsid w:val="008862A7"/>
    <w:rsid w:val="00890AD4"/>
    <w:rsid w:val="00894911"/>
    <w:rsid w:val="008A203C"/>
    <w:rsid w:val="008A2D12"/>
    <w:rsid w:val="008B16B4"/>
    <w:rsid w:val="008B2F0C"/>
    <w:rsid w:val="008B5306"/>
    <w:rsid w:val="008B5DB0"/>
    <w:rsid w:val="008C28B1"/>
    <w:rsid w:val="008C35C7"/>
    <w:rsid w:val="008C42B8"/>
    <w:rsid w:val="008C4A45"/>
    <w:rsid w:val="008C509D"/>
    <w:rsid w:val="008D59EB"/>
    <w:rsid w:val="008E3E5F"/>
    <w:rsid w:val="008E5937"/>
    <w:rsid w:val="008E6281"/>
    <w:rsid w:val="008E79A1"/>
    <w:rsid w:val="008F6C6B"/>
    <w:rsid w:val="0090187C"/>
    <w:rsid w:val="0090271F"/>
    <w:rsid w:val="00902DB9"/>
    <w:rsid w:val="0090360A"/>
    <w:rsid w:val="0090466A"/>
    <w:rsid w:val="00904F42"/>
    <w:rsid w:val="00914403"/>
    <w:rsid w:val="009215C5"/>
    <w:rsid w:val="00936071"/>
    <w:rsid w:val="00940212"/>
    <w:rsid w:val="00942E6A"/>
    <w:rsid w:val="00942EC2"/>
    <w:rsid w:val="0094798C"/>
    <w:rsid w:val="0095382B"/>
    <w:rsid w:val="00955470"/>
    <w:rsid w:val="00956FB0"/>
    <w:rsid w:val="00961B32"/>
    <w:rsid w:val="00965605"/>
    <w:rsid w:val="009656AD"/>
    <w:rsid w:val="00965923"/>
    <w:rsid w:val="00970DB3"/>
    <w:rsid w:val="00972A04"/>
    <w:rsid w:val="00974BB0"/>
    <w:rsid w:val="00984778"/>
    <w:rsid w:val="00986575"/>
    <w:rsid w:val="009871BA"/>
    <w:rsid w:val="009913AF"/>
    <w:rsid w:val="00995433"/>
    <w:rsid w:val="009A0AF3"/>
    <w:rsid w:val="009A0E3D"/>
    <w:rsid w:val="009A1E95"/>
    <w:rsid w:val="009A40D8"/>
    <w:rsid w:val="009A4C46"/>
    <w:rsid w:val="009B028B"/>
    <w:rsid w:val="009B05FC"/>
    <w:rsid w:val="009B07CD"/>
    <w:rsid w:val="009B16DE"/>
    <w:rsid w:val="009B197F"/>
    <w:rsid w:val="009C19E9"/>
    <w:rsid w:val="009C21AE"/>
    <w:rsid w:val="009C3192"/>
    <w:rsid w:val="009D2DA6"/>
    <w:rsid w:val="009D464E"/>
    <w:rsid w:val="009D5C81"/>
    <w:rsid w:val="009F3B87"/>
    <w:rsid w:val="00A10F02"/>
    <w:rsid w:val="00A13034"/>
    <w:rsid w:val="00A15E20"/>
    <w:rsid w:val="00A204CA"/>
    <w:rsid w:val="00A22CC5"/>
    <w:rsid w:val="00A242F5"/>
    <w:rsid w:val="00A44AA1"/>
    <w:rsid w:val="00A45B5C"/>
    <w:rsid w:val="00A53724"/>
    <w:rsid w:val="00A53D3E"/>
    <w:rsid w:val="00A60BEE"/>
    <w:rsid w:val="00A65147"/>
    <w:rsid w:val="00A721E4"/>
    <w:rsid w:val="00A82346"/>
    <w:rsid w:val="00A85801"/>
    <w:rsid w:val="00A9671C"/>
    <w:rsid w:val="00AA1553"/>
    <w:rsid w:val="00AA3047"/>
    <w:rsid w:val="00AA664A"/>
    <w:rsid w:val="00AB070A"/>
    <w:rsid w:val="00AB1408"/>
    <w:rsid w:val="00AB4226"/>
    <w:rsid w:val="00AB43D5"/>
    <w:rsid w:val="00AB504B"/>
    <w:rsid w:val="00AB556A"/>
    <w:rsid w:val="00AD0F1D"/>
    <w:rsid w:val="00AD2619"/>
    <w:rsid w:val="00AD7EB7"/>
    <w:rsid w:val="00AE06A4"/>
    <w:rsid w:val="00AE5998"/>
    <w:rsid w:val="00AE6215"/>
    <w:rsid w:val="00AE71BB"/>
    <w:rsid w:val="00B02290"/>
    <w:rsid w:val="00B03536"/>
    <w:rsid w:val="00B0648D"/>
    <w:rsid w:val="00B06B21"/>
    <w:rsid w:val="00B11743"/>
    <w:rsid w:val="00B151E3"/>
    <w:rsid w:val="00B15449"/>
    <w:rsid w:val="00B2397F"/>
    <w:rsid w:val="00B24043"/>
    <w:rsid w:val="00B33AF3"/>
    <w:rsid w:val="00B36BDD"/>
    <w:rsid w:val="00B47FD1"/>
    <w:rsid w:val="00B5060B"/>
    <w:rsid w:val="00B516BB"/>
    <w:rsid w:val="00B5390E"/>
    <w:rsid w:val="00B67904"/>
    <w:rsid w:val="00B67E79"/>
    <w:rsid w:val="00B72E1A"/>
    <w:rsid w:val="00B74842"/>
    <w:rsid w:val="00B75901"/>
    <w:rsid w:val="00B90EF5"/>
    <w:rsid w:val="00BA0DC0"/>
    <w:rsid w:val="00BA398F"/>
    <w:rsid w:val="00BA6D6A"/>
    <w:rsid w:val="00BA7C4F"/>
    <w:rsid w:val="00BA7FDD"/>
    <w:rsid w:val="00BB1E30"/>
    <w:rsid w:val="00BB7D41"/>
    <w:rsid w:val="00BB7FCA"/>
    <w:rsid w:val="00BC2031"/>
    <w:rsid w:val="00BC2B56"/>
    <w:rsid w:val="00BD5535"/>
    <w:rsid w:val="00BD67B1"/>
    <w:rsid w:val="00BE6CB3"/>
    <w:rsid w:val="00C07B22"/>
    <w:rsid w:val="00C12B51"/>
    <w:rsid w:val="00C178DB"/>
    <w:rsid w:val="00C24650"/>
    <w:rsid w:val="00C25AAF"/>
    <w:rsid w:val="00C25F4E"/>
    <w:rsid w:val="00C27B36"/>
    <w:rsid w:val="00C30924"/>
    <w:rsid w:val="00C33079"/>
    <w:rsid w:val="00C330DF"/>
    <w:rsid w:val="00C47D2D"/>
    <w:rsid w:val="00C50A9A"/>
    <w:rsid w:val="00C51ADE"/>
    <w:rsid w:val="00C556FB"/>
    <w:rsid w:val="00C55DE9"/>
    <w:rsid w:val="00C62547"/>
    <w:rsid w:val="00C62D61"/>
    <w:rsid w:val="00C6360C"/>
    <w:rsid w:val="00C6448B"/>
    <w:rsid w:val="00C746FD"/>
    <w:rsid w:val="00C768BB"/>
    <w:rsid w:val="00C76CE2"/>
    <w:rsid w:val="00C83A13"/>
    <w:rsid w:val="00C86833"/>
    <w:rsid w:val="00C9068C"/>
    <w:rsid w:val="00C92967"/>
    <w:rsid w:val="00C9495D"/>
    <w:rsid w:val="00C97DD9"/>
    <w:rsid w:val="00CA0C6F"/>
    <w:rsid w:val="00CA3D0C"/>
    <w:rsid w:val="00CA654B"/>
    <w:rsid w:val="00CA7260"/>
    <w:rsid w:val="00CB474B"/>
    <w:rsid w:val="00CD0243"/>
    <w:rsid w:val="00CD3D99"/>
    <w:rsid w:val="00CD40DC"/>
    <w:rsid w:val="00CD4C7B"/>
    <w:rsid w:val="00CD6435"/>
    <w:rsid w:val="00CD79F6"/>
    <w:rsid w:val="00CE1251"/>
    <w:rsid w:val="00CE3213"/>
    <w:rsid w:val="00CE56D2"/>
    <w:rsid w:val="00CE69C3"/>
    <w:rsid w:val="00D03880"/>
    <w:rsid w:val="00D0563E"/>
    <w:rsid w:val="00D11A22"/>
    <w:rsid w:val="00D149C8"/>
    <w:rsid w:val="00D16D28"/>
    <w:rsid w:val="00D20989"/>
    <w:rsid w:val="00D22044"/>
    <w:rsid w:val="00D24277"/>
    <w:rsid w:val="00D3258F"/>
    <w:rsid w:val="00D34B1E"/>
    <w:rsid w:val="00D402F5"/>
    <w:rsid w:val="00D430BF"/>
    <w:rsid w:val="00D43109"/>
    <w:rsid w:val="00D50A3E"/>
    <w:rsid w:val="00D63CC1"/>
    <w:rsid w:val="00D679C7"/>
    <w:rsid w:val="00D71E06"/>
    <w:rsid w:val="00D738D6"/>
    <w:rsid w:val="00D74413"/>
    <w:rsid w:val="00D74E3B"/>
    <w:rsid w:val="00D8043A"/>
    <w:rsid w:val="00D80795"/>
    <w:rsid w:val="00D80C75"/>
    <w:rsid w:val="00D80FF6"/>
    <w:rsid w:val="00D81585"/>
    <w:rsid w:val="00D8542C"/>
    <w:rsid w:val="00D85FEB"/>
    <w:rsid w:val="00D86C95"/>
    <w:rsid w:val="00D87E00"/>
    <w:rsid w:val="00D90DF5"/>
    <w:rsid w:val="00D9134D"/>
    <w:rsid w:val="00D91BCE"/>
    <w:rsid w:val="00D95AF8"/>
    <w:rsid w:val="00D96D11"/>
    <w:rsid w:val="00DA3367"/>
    <w:rsid w:val="00DA5616"/>
    <w:rsid w:val="00DA7A03"/>
    <w:rsid w:val="00DB1818"/>
    <w:rsid w:val="00DB182D"/>
    <w:rsid w:val="00DC309B"/>
    <w:rsid w:val="00DC4DA2"/>
    <w:rsid w:val="00DC5F65"/>
    <w:rsid w:val="00DC64D8"/>
    <w:rsid w:val="00DD4C0C"/>
    <w:rsid w:val="00DD615D"/>
    <w:rsid w:val="00DE0D91"/>
    <w:rsid w:val="00DE17D1"/>
    <w:rsid w:val="00DE5FCF"/>
    <w:rsid w:val="00DE65CA"/>
    <w:rsid w:val="00DE7CBC"/>
    <w:rsid w:val="00DF0FBA"/>
    <w:rsid w:val="00DF432F"/>
    <w:rsid w:val="00DF5991"/>
    <w:rsid w:val="00E062E3"/>
    <w:rsid w:val="00E17629"/>
    <w:rsid w:val="00E176FF"/>
    <w:rsid w:val="00E36407"/>
    <w:rsid w:val="00E4443F"/>
    <w:rsid w:val="00E61B39"/>
    <w:rsid w:val="00E62835"/>
    <w:rsid w:val="00E629BB"/>
    <w:rsid w:val="00E6390C"/>
    <w:rsid w:val="00E642D2"/>
    <w:rsid w:val="00E64523"/>
    <w:rsid w:val="00E6711D"/>
    <w:rsid w:val="00E75C73"/>
    <w:rsid w:val="00E77645"/>
    <w:rsid w:val="00E83697"/>
    <w:rsid w:val="00E83B14"/>
    <w:rsid w:val="00E85118"/>
    <w:rsid w:val="00E86134"/>
    <w:rsid w:val="00E971C2"/>
    <w:rsid w:val="00EA11B4"/>
    <w:rsid w:val="00EB06DD"/>
    <w:rsid w:val="00EC198A"/>
    <w:rsid w:val="00EC4A25"/>
    <w:rsid w:val="00ED645E"/>
    <w:rsid w:val="00ED7BA2"/>
    <w:rsid w:val="00EE217F"/>
    <w:rsid w:val="00EE44AD"/>
    <w:rsid w:val="00EE7DE6"/>
    <w:rsid w:val="00EF2EFA"/>
    <w:rsid w:val="00F025A2"/>
    <w:rsid w:val="00F0548C"/>
    <w:rsid w:val="00F068B5"/>
    <w:rsid w:val="00F07388"/>
    <w:rsid w:val="00F07FD6"/>
    <w:rsid w:val="00F1665A"/>
    <w:rsid w:val="00F2026E"/>
    <w:rsid w:val="00F21E8D"/>
    <w:rsid w:val="00F2210A"/>
    <w:rsid w:val="00F24379"/>
    <w:rsid w:val="00F3031B"/>
    <w:rsid w:val="00F37743"/>
    <w:rsid w:val="00F44FCE"/>
    <w:rsid w:val="00F4589D"/>
    <w:rsid w:val="00F4667C"/>
    <w:rsid w:val="00F4731F"/>
    <w:rsid w:val="00F5069F"/>
    <w:rsid w:val="00F53AAD"/>
    <w:rsid w:val="00F53B29"/>
    <w:rsid w:val="00F548DD"/>
    <w:rsid w:val="00F54A3D"/>
    <w:rsid w:val="00F54F7D"/>
    <w:rsid w:val="00F60B3F"/>
    <w:rsid w:val="00F64DD9"/>
    <w:rsid w:val="00F653B8"/>
    <w:rsid w:val="00F71B89"/>
    <w:rsid w:val="00F7353C"/>
    <w:rsid w:val="00F76F8F"/>
    <w:rsid w:val="00F80C4B"/>
    <w:rsid w:val="00F95A33"/>
    <w:rsid w:val="00FA1266"/>
    <w:rsid w:val="00FA3FAA"/>
    <w:rsid w:val="00FB0CCB"/>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25148824">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1176</TotalTime>
  <Pages>5</Pages>
  <Words>1961</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134</cp:revision>
  <dcterms:created xsi:type="dcterms:W3CDTF">2020-08-06T09:11:00Z</dcterms:created>
  <dcterms:modified xsi:type="dcterms:W3CDTF">2021-10-22T06:44:00Z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